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189"/>
      </w:tblGrid>
      <w:tr w:rsidR="005E7715">
        <w:trPr>
          <w:trHeight w:val="426"/>
        </w:trPr>
        <w:tc>
          <w:tcPr>
            <w:tcW w:w="3189" w:type="dxa"/>
            <w:vAlign w:val="center"/>
          </w:tcPr>
          <w:p w:rsidR="005E7715" w:rsidRDefault="005E7715">
            <w:pPr>
              <w:pStyle w:val="Textonotapie"/>
              <w:framePr w:hSpace="141" w:wrap="around" w:vAnchor="text" w:hAnchor="text" w:x="1131" w:y="1"/>
              <w:tabs>
                <w:tab w:val="left" w:pos="1021"/>
                <w:tab w:val="left" w:pos="8080"/>
              </w:tabs>
              <w:rPr>
                <w:sz w:val="24"/>
              </w:rPr>
            </w:pPr>
          </w:p>
        </w:tc>
      </w:tr>
      <w:tr w:rsidR="005E7715">
        <w:trPr>
          <w:trHeight w:val="690"/>
        </w:trPr>
        <w:tc>
          <w:tcPr>
            <w:tcW w:w="3189" w:type="dxa"/>
          </w:tcPr>
          <w:p w:rsidR="005E7715" w:rsidRDefault="005E7715">
            <w:pPr>
              <w:pStyle w:val="Textonotapie"/>
              <w:framePr w:hSpace="141" w:wrap="around" w:vAnchor="text" w:hAnchor="text" w:x="1131" w:y="1"/>
              <w:tabs>
                <w:tab w:val="left" w:pos="1021"/>
                <w:tab w:val="left" w:pos="8080"/>
              </w:tabs>
              <w:rPr>
                <w:rFonts w:ascii="Gill Sans MT" w:hAnsi="Gill Sans MT"/>
                <w:snapToGrid w:val="0"/>
                <w:color w:val="000000"/>
                <w:sz w:val="18"/>
                <w:lang w:val="es-ES"/>
              </w:rPr>
            </w:pPr>
            <w:r>
              <w:rPr>
                <w:rFonts w:ascii="Gill Sans MT" w:hAnsi="Gill Sans MT"/>
                <w:snapToGrid w:val="0"/>
                <w:color w:val="000000"/>
                <w:sz w:val="18"/>
                <w:lang w:val="es-ES"/>
              </w:rPr>
              <w:t xml:space="preserve">MINISTERIO </w:t>
            </w:r>
          </w:p>
          <w:p w:rsidR="005E7715" w:rsidRDefault="005E7715">
            <w:pPr>
              <w:pStyle w:val="Textonotapie"/>
              <w:framePr w:hSpace="141" w:wrap="around" w:vAnchor="text" w:hAnchor="text" w:x="1131" w:y="1"/>
              <w:tabs>
                <w:tab w:val="left" w:pos="1021"/>
                <w:tab w:val="left" w:pos="8080"/>
              </w:tabs>
              <w:rPr>
                <w:rFonts w:ascii="Gill Sans MT" w:hAnsi="Gill Sans MT"/>
                <w:snapToGrid w:val="0"/>
                <w:color w:val="000000"/>
                <w:sz w:val="18"/>
                <w:lang w:val="es-ES"/>
              </w:rPr>
            </w:pPr>
            <w:r>
              <w:rPr>
                <w:rFonts w:ascii="Gill Sans MT" w:hAnsi="Gill Sans MT"/>
                <w:snapToGrid w:val="0"/>
                <w:color w:val="000000"/>
                <w:sz w:val="18"/>
                <w:lang w:val="es-ES"/>
              </w:rPr>
              <w:t xml:space="preserve">DE </w:t>
            </w:r>
            <w:r w:rsidR="008F7B92">
              <w:rPr>
                <w:rFonts w:ascii="Gill Sans MT" w:hAnsi="Gill Sans MT"/>
                <w:snapToGrid w:val="0"/>
                <w:color w:val="000000"/>
                <w:sz w:val="18"/>
                <w:lang w:val="es-ES"/>
              </w:rPr>
              <w:t>AGRICULTURA</w:t>
            </w:r>
            <w:r w:rsidR="009D041A">
              <w:rPr>
                <w:rFonts w:ascii="Gill Sans MT" w:hAnsi="Gill Sans MT"/>
                <w:snapToGrid w:val="0"/>
                <w:color w:val="000000"/>
                <w:sz w:val="18"/>
                <w:lang w:val="es-ES"/>
              </w:rPr>
              <w:t xml:space="preserve"> Y PESCA</w:t>
            </w:r>
            <w:r w:rsidR="008F7B92">
              <w:rPr>
                <w:rFonts w:ascii="Gill Sans MT" w:hAnsi="Gill Sans MT"/>
                <w:snapToGrid w:val="0"/>
                <w:color w:val="000000"/>
                <w:sz w:val="18"/>
                <w:lang w:val="es-ES"/>
              </w:rPr>
              <w:t xml:space="preserve">, ALIMENTACIÓN Y </w:t>
            </w:r>
            <w:r w:rsidR="00BF0E04">
              <w:rPr>
                <w:rFonts w:ascii="Gill Sans MT" w:hAnsi="Gill Sans MT"/>
                <w:snapToGrid w:val="0"/>
                <w:color w:val="000000"/>
                <w:sz w:val="18"/>
                <w:lang w:val="es-ES"/>
              </w:rPr>
              <w:t>MEDIO AMBIENTE</w:t>
            </w:r>
          </w:p>
        </w:tc>
      </w:tr>
      <w:tr w:rsidR="005E7715">
        <w:tc>
          <w:tcPr>
            <w:tcW w:w="3189" w:type="dxa"/>
          </w:tcPr>
          <w:p w:rsidR="005E7715" w:rsidRDefault="005E7715">
            <w:pPr>
              <w:pStyle w:val="Textonotapie"/>
              <w:framePr w:hSpace="141" w:wrap="around" w:vAnchor="text" w:hAnchor="text" w:x="1131" w:y="1"/>
              <w:tabs>
                <w:tab w:val="left" w:pos="1021"/>
                <w:tab w:val="left" w:pos="8080"/>
              </w:tabs>
              <w:rPr>
                <w:sz w:val="24"/>
              </w:rPr>
            </w:pPr>
          </w:p>
        </w:tc>
      </w:tr>
    </w:tbl>
    <w:tbl>
      <w:tblPr>
        <w:tblW w:w="0" w:type="auto"/>
        <w:tblInd w:w="-3" w:type="dxa"/>
        <w:tblLayout w:type="fixed"/>
        <w:tblCellMar>
          <w:left w:w="0" w:type="dxa"/>
          <w:right w:w="0" w:type="dxa"/>
        </w:tblCellMar>
        <w:tblLook w:val="0000" w:firstRow="0" w:lastRow="0" w:firstColumn="0" w:lastColumn="0" w:noHBand="0" w:noVBand="0"/>
      </w:tblPr>
      <w:tblGrid>
        <w:gridCol w:w="2478"/>
        <w:gridCol w:w="35"/>
        <w:gridCol w:w="2281"/>
      </w:tblGrid>
      <w:tr w:rsidR="005E7715">
        <w:tc>
          <w:tcPr>
            <w:tcW w:w="2478" w:type="dxa"/>
          </w:tcPr>
          <w:p w:rsidR="005E7715" w:rsidRDefault="005E7715">
            <w:pPr>
              <w:pStyle w:val="Textonotapie"/>
              <w:framePr w:hSpace="142" w:wrap="around" w:vAnchor="text" w:hAnchor="margin" w:xAlign="right" w:y="1"/>
              <w:tabs>
                <w:tab w:val="left" w:pos="1021"/>
                <w:tab w:val="left" w:pos="8080"/>
              </w:tabs>
              <w:jc w:val="right"/>
              <w:rPr>
                <w:rFonts w:ascii="Gill Sans MT" w:hAnsi="Gill Sans MT"/>
                <w:sz w:val="14"/>
              </w:rPr>
            </w:pPr>
          </w:p>
        </w:tc>
        <w:tc>
          <w:tcPr>
            <w:tcW w:w="35" w:type="dxa"/>
            <w:tcBorders>
              <w:right w:val="single" w:sz="4" w:space="0" w:color="auto"/>
            </w:tcBorders>
          </w:tcPr>
          <w:p w:rsidR="005E7715" w:rsidRDefault="005E7715">
            <w:pPr>
              <w:pStyle w:val="Textonotapie"/>
              <w:framePr w:hSpace="142" w:wrap="around" w:vAnchor="text" w:hAnchor="margin" w:xAlign="right" w:y="1"/>
              <w:tabs>
                <w:tab w:val="left" w:pos="1021"/>
                <w:tab w:val="left" w:pos="8080"/>
              </w:tabs>
              <w:jc w:val="right"/>
              <w:rPr>
                <w:rFonts w:ascii="Gill Sans MT" w:hAnsi="Gill Sans MT"/>
                <w:sz w:val="14"/>
              </w:rPr>
            </w:pPr>
          </w:p>
        </w:tc>
        <w:tc>
          <w:tcPr>
            <w:tcW w:w="2281" w:type="dxa"/>
            <w:tcBorders>
              <w:top w:val="single" w:sz="4" w:space="0" w:color="auto"/>
              <w:left w:val="single" w:sz="4" w:space="0" w:color="auto"/>
              <w:bottom w:val="single" w:sz="4" w:space="0" w:color="auto"/>
              <w:right w:val="single" w:sz="4" w:space="0" w:color="auto"/>
            </w:tcBorders>
          </w:tcPr>
          <w:p w:rsidR="005E7715" w:rsidRDefault="00FA65E4" w:rsidP="00BF0E04">
            <w:pPr>
              <w:pStyle w:val="Textonotapie"/>
              <w:framePr w:hSpace="142" w:wrap="around" w:vAnchor="text" w:hAnchor="margin" w:xAlign="right" w:y="1"/>
              <w:tabs>
                <w:tab w:val="left" w:pos="1021"/>
                <w:tab w:val="left" w:pos="8080"/>
              </w:tabs>
              <w:rPr>
                <w:rFonts w:ascii="Gill Sans MT" w:hAnsi="Gill Sans MT"/>
                <w:sz w:val="14"/>
              </w:rPr>
            </w:pPr>
            <w:r>
              <w:rPr>
                <w:rFonts w:ascii="Gill Sans MT" w:hAnsi="Gill Sans MT"/>
                <w:sz w:val="14"/>
              </w:rPr>
              <w:t>SECRETARÍA GENERAL</w:t>
            </w:r>
            <w:r w:rsidR="005E7715">
              <w:rPr>
                <w:rFonts w:ascii="Gill Sans MT" w:hAnsi="Gill Sans MT"/>
                <w:sz w:val="14"/>
              </w:rPr>
              <w:t xml:space="preserve"> DE </w:t>
            </w:r>
            <w:r w:rsidR="008F7B92">
              <w:rPr>
                <w:rFonts w:ascii="Gill Sans MT" w:hAnsi="Gill Sans MT"/>
                <w:sz w:val="14"/>
              </w:rPr>
              <w:t>AGRICULTURA Y ALIMENTACIÓN</w:t>
            </w:r>
          </w:p>
          <w:p w:rsidR="005E7715" w:rsidRDefault="00192F74" w:rsidP="00E009D6">
            <w:pPr>
              <w:pStyle w:val="Textonotapie"/>
              <w:framePr w:hSpace="142" w:wrap="around" w:vAnchor="text" w:hAnchor="margin" w:xAlign="right" w:y="1"/>
              <w:tabs>
                <w:tab w:val="left" w:pos="1021"/>
                <w:tab w:val="left" w:pos="8080"/>
              </w:tabs>
              <w:rPr>
                <w:rFonts w:ascii="Gill Sans MT" w:hAnsi="Gill Sans MT"/>
                <w:sz w:val="14"/>
              </w:rPr>
            </w:pPr>
            <w:r>
              <w:rPr>
                <w:rFonts w:ascii="Gill Sans MT" w:hAnsi="Gill Sans MT"/>
                <w:sz w:val="14"/>
              </w:rPr>
              <w:t xml:space="preserve">DIRECCIÓN GENERAL DE </w:t>
            </w:r>
            <w:r w:rsidR="00E009D6">
              <w:rPr>
                <w:rFonts w:ascii="Gill Sans MT" w:hAnsi="Gill Sans MT"/>
                <w:sz w:val="14"/>
              </w:rPr>
              <w:t>PRODUCCIONES Y MERCADOS AGRARIOS</w:t>
            </w:r>
          </w:p>
        </w:tc>
      </w:tr>
      <w:tr w:rsidR="005E7715">
        <w:trPr>
          <w:trHeight w:hRule="exact" w:val="57"/>
        </w:trPr>
        <w:tc>
          <w:tcPr>
            <w:tcW w:w="2478" w:type="dxa"/>
          </w:tcPr>
          <w:p w:rsidR="005E7715" w:rsidRDefault="005E7715">
            <w:pPr>
              <w:pStyle w:val="Textonotapie"/>
              <w:framePr w:hSpace="142" w:wrap="around" w:vAnchor="text" w:hAnchor="margin" w:xAlign="right" w:y="1"/>
              <w:tabs>
                <w:tab w:val="left" w:pos="1021"/>
                <w:tab w:val="left" w:pos="8080"/>
              </w:tabs>
              <w:jc w:val="right"/>
              <w:rPr>
                <w:rFonts w:ascii="Gill Sans MT" w:hAnsi="Gill Sans MT"/>
                <w:sz w:val="14"/>
              </w:rPr>
            </w:pPr>
          </w:p>
        </w:tc>
        <w:tc>
          <w:tcPr>
            <w:tcW w:w="35" w:type="dxa"/>
          </w:tcPr>
          <w:p w:rsidR="005E7715" w:rsidRDefault="005E7715">
            <w:pPr>
              <w:pStyle w:val="Textonotapie"/>
              <w:framePr w:hSpace="142" w:wrap="around" w:vAnchor="text" w:hAnchor="margin" w:xAlign="right" w:y="1"/>
              <w:tabs>
                <w:tab w:val="left" w:pos="1021"/>
                <w:tab w:val="left" w:pos="8080"/>
              </w:tabs>
              <w:jc w:val="right"/>
              <w:rPr>
                <w:rFonts w:ascii="Gill Sans MT" w:hAnsi="Gill Sans MT"/>
                <w:sz w:val="14"/>
              </w:rPr>
            </w:pPr>
          </w:p>
        </w:tc>
        <w:tc>
          <w:tcPr>
            <w:tcW w:w="2281" w:type="dxa"/>
            <w:tcBorders>
              <w:top w:val="single" w:sz="4" w:space="0" w:color="auto"/>
            </w:tcBorders>
          </w:tcPr>
          <w:p w:rsidR="005E7715" w:rsidRDefault="005E7715" w:rsidP="00BF0E04">
            <w:pPr>
              <w:pStyle w:val="Textonotapie"/>
              <w:framePr w:hSpace="142" w:wrap="around" w:vAnchor="text" w:hAnchor="margin" w:xAlign="right" w:y="1"/>
              <w:tabs>
                <w:tab w:val="left" w:pos="1021"/>
                <w:tab w:val="left" w:pos="8080"/>
              </w:tabs>
              <w:rPr>
                <w:rFonts w:ascii="Gill Sans MT" w:hAnsi="Gill Sans MT"/>
                <w:sz w:val="14"/>
              </w:rPr>
            </w:pPr>
          </w:p>
        </w:tc>
      </w:tr>
      <w:tr w:rsidR="005E7715">
        <w:trPr>
          <w:trHeight w:val="211"/>
        </w:trPr>
        <w:tc>
          <w:tcPr>
            <w:tcW w:w="2478" w:type="dxa"/>
          </w:tcPr>
          <w:p w:rsidR="005E7715" w:rsidRDefault="005E7715">
            <w:pPr>
              <w:pStyle w:val="Textonotapie"/>
              <w:framePr w:hSpace="142" w:wrap="around" w:vAnchor="text" w:hAnchor="margin" w:xAlign="right" w:y="1"/>
              <w:tabs>
                <w:tab w:val="left" w:pos="1021"/>
                <w:tab w:val="left" w:pos="8080"/>
              </w:tabs>
              <w:jc w:val="right"/>
              <w:rPr>
                <w:rFonts w:ascii="Gill Sans MT" w:hAnsi="Gill Sans MT"/>
                <w:sz w:val="14"/>
              </w:rPr>
            </w:pPr>
          </w:p>
        </w:tc>
        <w:tc>
          <w:tcPr>
            <w:tcW w:w="35" w:type="dxa"/>
          </w:tcPr>
          <w:p w:rsidR="005E7715" w:rsidRDefault="005E7715">
            <w:pPr>
              <w:pStyle w:val="Textonotapie"/>
              <w:framePr w:hSpace="142" w:wrap="around" w:vAnchor="text" w:hAnchor="margin" w:xAlign="right" w:y="1"/>
              <w:tabs>
                <w:tab w:val="left" w:pos="1021"/>
                <w:tab w:val="left" w:pos="8080"/>
              </w:tabs>
              <w:jc w:val="right"/>
              <w:rPr>
                <w:rFonts w:ascii="Gill Sans MT" w:hAnsi="Gill Sans MT"/>
                <w:sz w:val="14"/>
              </w:rPr>
            </w:pPr>
          </w:p>
        </w:tc>
        <w:tc>
          <w:tcPr>
            <w:tcW w:w="2281" w:type="dxa"/>
          </w:tcPr>
          <w:p w:rsidR="005E7715" w:rsidRDefault="005E7715" w:rsidP="00BF0E04">
            <w:pPr>
              <w:pStyle w:val="Textonotapie"/>
              <w:framePr w:hSpace="142" w:wrap="around" w:vAnchor="text" w:hAnchor="margin" w:xAlign="right" w:y="1"/>
              <w:tabs>
                <w:tab w:val="left" w:pos="1021"/>
                <w:tab w:val="left" w:pos="8080"/>
              </w:tabs>
              <w:rPr>
                <w:rFonts w:ascii="Gill Sans MT" w:hAnsi="Gill Sans MT"/>
                <w:sz w:val="14"/>
              </w:rPr>
            </w:pPr>
          </w:p>
        </w:tc>
      </w:tr>
    </w:tbl>
    <w:p w:rsidR="005E7715" w:rsidRDefault="0047478B">
      <w:pPr>
        <w:pStyle w:val="Textonotapie"/>
        <w:tabs>
          <w:tab w:val="left" w:pos="1021"/>
          <w:tab w:val="left" w:pos="8080"/>
        </w:tabs>
        <w:ind w:hanging="284"/>
        <w:rPr>
          <w:sz w:val="24"/>
        </w:rPr>
      </w:pPr>
      <w:r>
        <w:rPr>
          <w:noProof/>
          <w:sz w:val="24"/>
          <w:lang w:val="es-ES"/>
        </w:rPr>
        <w:drawing>
          <wp:anchor distT="0" distB="0" distL="114300" distR="114300" simplePos="0" relativeHeight="251658240" behindDoc="0" locked="0" layoutInCell="1" allowOverlap="1">
            <wp:simplePos x="0" y="0"/>
            <wp:positionH relativeFrom="column">
              <wp:posOffset>-283210</wp:posOffset>
            </wp:positionH>
            <wp:positionV relativeFrom="paragraph">
              <wp:posOffset>-828675</wp:posOffset>
            </wp:positionV>
            <wp:extent cx="838200" cy="876300"/>
            <wp:effectExtent l="19050" t="0" r="0" b="0"/>
            <wp:wrapTopAndBottom/>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cstate="print"/>
                    <a:srcRect/>
                    <a:stretch>
                      <a:fillRect/>
                    </a:stretch>
                  </pic:blipFill>
                  <pic:spPr bwMode="auto">
                    <a:xfrm>
                      <a:off x="0" y="0"/>
                      <a:ext cx="838200" cy="876300"/>
                    </a:xfrm>
                    <a:prstGeom prst="rect">
                      <a:avLst/>
                    </a:prstGeom>
                    <a:noFill/>
                    <a:ln w="9525">
                      <a:noFill/>
                      <a:miter lim="800000"/>
                      <a:headEnd/>
                      <a:tailEnd/>
                    </a:ln>
                  </pic:spPr>
                </pic:pic>
              </a:graphicData>
            </a:graphic>
          </wp:anchor>
        </w:drawing>
      </w:r>
    </w:p>
    <w:p w:rsidR="005E7715" w:rsidRPr="00754288" w:rsidRDefault="005E7715">
      <w:pPr>
        <w:pStyle w:val="Ttulo3"/>
        <w:rPr>
          <w:b w:val="0"/>
          <w:color w:val="auto"/>
          <w:spacing w:val="324"/>
          <w:sz w:val="16"/>
          <w:lang w:val="es-ES"/>
        </w:rPr>
      </w:pPr>
    </w:p>
    <w:tbl>
      <w:tblPr>
        <w:tblW w:w="7598" w:type="dxa"/>
        <w:tblLayout w:type="fixed"/>
        <w:tblCellMar>
          <w:left w:w="70" w:type="dxa"/>
          <w:right w:w="70" w:type="dxa"/>
        </w:tblCellMar>
        <w:tblLook w:val="0000" w:firstRow="0" w:lastRow="0" w:firstColumn="0" w:lastColumn="0" w:noHBand="0" w:noVBand="0"/>
      </w:tblPr>
      <w:tblGrid>
        <w:gridCol w:w="7598"/>
      </w:tblGrid>
      <w:tr w:rsidR="005E7715" w:rsidRPr="00E07A5C" w:rsidTr="009B620A">
        <w:trPr>
          <w:trHeight w:hRule="exact" w:val="271"/>
        </w:trPr>
        <w:tc>
          <w:tcPr>
            <w:tcW w:w="7598" w:type="dxa"/>
          </w:tcPr>
          <w:p w:rsidR="008813C7" w:rsidRPr="00E07A5C" w:rsidRDefault="008813C7" w:rsidP="00333F58">
            <w:pPr>
              <w:ind w:left="1247" w:hanging="1276"/>
              <w:rPr>
                <w:lang w:val="es-ES"/>
              </w:rPr>
            </w:pPr>
          </w:p>
        </w:tc>
      </w:tr>
    </w:tbl>
    <w:p w:rsidR="005E7715" w:rsidRPr="00E07A5C" w:rsidRDefault="005E7715">
      <w:pPr>
        <w:pStyle w:val="Textonotapie"/>
        <w:tabs>
          <w:tab w:val="left" w:pos="1021"/>
          <w:tab w:val="left" w:pos="8080"/>
        </w:tabs>
        <w:ind w:right="1189"/>
        <w:rPr>
          <w:rFonts w:ascii="Arial" w:hAnsi="Arial"/>
          <w:sz w:val="22"/>
          <w:lang w:val="es-ES"/>
        </w:rPr>
      </w:pPr>
    </w:p>
    <w:p w:rsidR="005E7715" w:rsidRPr="00E07A5C" w:rsidRDefault="005E7715">
      <w:pPr>
        <w:framePr w:hSpace="142" w:wrap="auto" w:vAnchor="text" w:hAnchor="margin" w:xAlign="right" w:y="1"/>
        <w:rPr>
          <w:rFonts w:ascii="Arial" w:hAnsi="Arial"/>
          <w:sz w:val="22"/>
          <w:lang w:val="es-ES"/>
        </w:rPr>
      </w:pPr>
    </w:p>
    <w:p w:rsidR="009B620A" w:rsidRPr="00912FA7" w:rsidRDefault="003F3FD4" w:rsidP="00E16695">
      <w:pPr>
        <w:autoSpaceDE w:val="0"/>
        <w:autoSpaceDN w:val="0"/>
        <w:jc w:val="both"/>
        <w:rPr>
          <w:rFonts w:ascii="Arial" w:hAnsi="Arial" w:cs="Arial"/>
          <w:b/>
          <w:bCs/>
          <w:color w:val="000000"/>
          <w:sz w:val="24"/>
          <w:szCs w:val="24"/>
          <w:lang w:val="es-ES"/>
        </w:rPr>
      </w:pPr>
      <w:r w:rsidRPr="00912FA7">
        <w:rPr>
          <w:rFonts w:ascii="Arial" w:hAnsi="Arial" w:cs="Arial"/>
          <w:b/>
          <w:bCs/>
          <w:color w:val="000000"/>
          <w:sz w:val="24"/>
          <w:szCs w:val="24"/>
          <w:lang w:val="es-ES"/>
        </w:rPr>
        <w:t>PROYECTO DE REAL DECRETO     /201</w:t>
      </w:r>
      <w:r w:rsidR="00FA271D" w:rsidRPr="00912FA7">
        <w:rPr>
          <w:rFonts w:ascii="Arial" w:hAnsi="Arial" w:cs="Arial"/>
          <w:b/>
          <w:bCs/>
          <w:color w:val="000000"/>
          <w:sz w:val="24"/>
          <w:szCs w:val="24"/>
          <w:lang w:val="es-ES"/>
        </w:rPr>
        <w:t>8</w:t>
      </w:r>
      <w:r w:rsidRPr="00912FA7">
        <w:rPr>
          <w:rFonts w:ascii="Arial" w:hAnsi="Arial" w:cs="Arial"/>
          <w:b/>
          <w:bCs/>
          <w:color w:val="000000"/>
          <w:sz w:val="24"/>
          <w:szCs w:val="24"/>
          <w:lang w:val="es-ES"/>
        </w:rPr>
        <w:t xml:space="preserve">, POR EL QUE SE </w:t>
      </w:r>
      <w:r w:rsidR="00FA65E4" w:rsidRPr="00912FA7">
        <w:rPr>
          <w:rFonts w:ascii="Arial" w:hAnsi="Arial" w:cs="Arial"/>
          <w:b/>
          <w:bCs/>
          <w:color w:val="000000"/>
          <w:sz w:val="24"/>
          <w:szCs w:val="24"/>
          <w:lang w:val="es-ES"/>
        </w:rPr>
        <w:t>MODIFICA</w:t>
      </w:r>
      <w:r w:rsidRPr="00912FA7">
        <w:rPr>
          <w:rFonts w:ascii="Arial" w:hAnsi="Arial" w:cs="Arial"/>
          <w:b/>
          <w:bCs/>
          <w:color w:val="000000"/>
          <w:sz w:val="24"/>
          <w:szCs w:val="24"/>
          <w:lang w:val="es-ES"/>
        </w:rPr>
        <w:t xml:space="preserve"> EL REAL DECRETO 53/2013, DE 1 DE FEBRERO, POR EL QUE SE ESTABLECEN LAS NORMAS BÁSICAS APLICABLES PARA LA PROTECCIÓN DE LOS ANIMALES UTILIZADOS EN EXPERIMENTACIÓN Y OTROS FINES CIENTÍFICOS, INCLUYENDO LA DOCENCIA.</w:t>
      </w:r>
    </w:p>
    <w:p w:rsidR="009B620A" w:rsidRPr="00912FA7" w:rsidRDefault="009B620A" w:rsidP="00E16695">
      <w:pPr>
        <w:autoSpaceDE w:val="0"/>
        <w:autoSpaceDN w:val="0"/>
        <w:jc w:val="both"/>
        <w:rPr>
          <w:rFonts w:ascii="Arial" w:hAnsi="Arial" w:cs="Arial"/>
          <w:bCs/>
          <w:color w:val="000000"/>
          <w:sz w:val="24"/>
          <w:szCs w:val="24"/>
          <w:lang w:val="es-ES"/>
        </w:rPr>
      </w:pPr>
    </w:p>
    <w:p w:rsidR="003F3FD4" w:rsidRPr="00912FA7" w:rsidRDefault="00FA65E4" w:rsidP="00E16695">
      <w:pPr>
        <w:autoSpaceDE w:val="0"/>
        <w:autoSpaceDN w:val="0"/>
        <w:jc w:val="both"/>
        <w:rPr>
          <w:rFonts w:ascii="Arial" w:hAnsi="Arial" w:cs="Arial"/>
          <w:bCs/>
          <w:color w:val="000000"/>
          <w:sz w:val="24"/>
          <w:szCs w:val="24"/>
          <w:lang w:val="es-ES"/>
        </w:rPr>
      </w:pPr>
      <w:r w:rsidRPr="00912FA7">
        <w:rPr>
          <w:rFonts w:ascii="Arial" w:hAnsi="Arial" w:cs="Arial"/>
          <w:bCs/>
          <w:color w:val="000000"/>
          <w:sz w:val="24"/>
          <w:szCs w:val="24"/>
          <w:lang w:val="es-ES"/>
        </w:rPr>
        <w:t>Mediante</w:t>
      </w:r>
      <w:r w:rsidR="003F3FD4" w:rsidRPr="00912FA7">
        <w:rPr>
          <w:rFonts w:ascii="Arial" w:hAnsi="Arial" w:cs="Arial"/>
          <w:bCs/>
          <w:color w:val="000000"/>
          <w:sz w:val="24"/>
          <w:szCs w:val="24"/>
          <w:lang w:val="es-ES"/>
        </w:rPr>
        <w:t xml:space="preserve"> el Real Decreto 53/2013, de 1 de febrero, por el que se establecen las normas básicas aplicables para la protección de los animales utilizados en experimentación y otros fines científicos, incluyendo la docencia, se ha inc</w:t>
      </w:r>
      <w:r w:rsidRPr="00912FA7">
        <w:rPr>
          <w:rFonts w:ascii="Arial" w:hAnsi="Arial" w:cs="Arial"/>
          <w:bCs/>
          <w:color w:val="000000"/>
          <w:sz w:val="24"/>
          <w:szCs w:val="24"/>
          <w:lang w:val="es-ES"/>
        </w:rPr>
        <w:t>orporado</w:t>
      </w:r>
      <w:r w:rsidR="003F3FD4" w:rsidRPr="00912FA7">
        <w:rPr>
          <w:rFonts w:ascii="Arial" w:hAnsi="Arial" w:cs="Arial"/>
          <w:bCs/>
          <w:color w:val="000000"/>
          <w:sz w:val="24"/>
          <w:szCs w:val="24"/>
          <w:lang w:val="es-ES"/>
        </w:rPr>
        <w:t xml:space="preserve"> a </w:t>
      </w:r>
      <w:r w:rsidRPr="00912FA7">
        <w:rPr>
          <w:rFonts w:ascii="Arial" w:hAnsi="Arial" w:cs="Arial"/>
          <w:bCs/>
          <w:color w:val="000000"/>
          <w:sz w:val="24"/>
          <w:szCs w:val="24"/>
          <w:lang w:val="es-ES"/>
        </w:rPr>
        <w:t>nuestro</w:t>
      </w:r>
      <w:r w:rsidR="003F3FD4" w:rsidRPr="00912FA7">
        <w:rPr>
          <w:rFonts w:ascii="Arial" w:hAnsi="Arial" w:cs="Arial"/>
          <w:bCs/>
          <w:color w:val="000000"/>
          <w:sz w:val="24"/>
          <w:szCs w:val="24"/>
          <w:lang w:val="es-ES"/>
        </w:rPr>
        <w:t xml:space="preserve"> </w:t>
      </w:r>
      <w:r w:rsidRPr="00912FA7">
        <w:rPr>
          <w:rFonts w:ascii="Arial" w:hAnsi="Arial" w:cs="Arial"/>
          <w:bCs/>
          <w:color w:val="000000"/>
          <w:sz w:val="24"/>
          <w:szCs w:val="24"/>
          <w:lang w:val="es-ES"/>
        </w:rPr>
        <w:t>ordenamiento</w:t>
      </w:r>
      <w:r w:rsidR="003F3FD4" w:rsidRPr="00912FA7">
        <w:rPr>
          <w:rFonts w:ascii="Arial" w:hAnsi="Arial" w:cs="Arial"/>
          <w:bCs/>
          <w:color w:val="000000"/>
          <w:sz w:val="24"/>
          <w:szCs w:val="24"/>
          <w:lang w:val="es-ES"/>
        </w:rPr>
        <w:t xml:space="preserve"> jur</w:t>
      </w:r>
      <w:r w:rsidRPr="00912FA7">
        <w:rPr>
          <w:rFonts w:ascii="Arial" w:hAnsi="Arial" w:cs="Arial"/>
          <w:bCs/>
          <w:color w:val="000000"/>
          <w:sz w:val="24"/>
          <w:szCs w:val="24"/>
          <w:lang w:val="es-ES"/>
        </w:rPr>
        <w:t>ídico</w:t>
      </w:r>
      <w:r w:rsidR="003F3FD4" w:rsidRPr="00912FA7">
        <w:rPr>
          <w:rFonts w:ascii="Arial" w:hAnsi="Arial" w:cs="Arial"/>
          <w:bCs/>
          <w:color w:val="000000"/>
          <w:sz w:val="24"/>
          <w:szCs w:val="24"/>
          <w:lang w:val="es-ES"/>
        </w:rPr>
        <w:t xml:space="preserve"> la Directiva 2010/63/UE, relativa a la protección de los animales utilizados para fines científicos.</w:t>
      </w:r>
    </w:p>
    <w:p w:rsidR="003F3FD4" w:rsidRPr="00912FA7" w:rsidRDefault="003F3FD4" w:rsidP="00E16695">
      <w:pPr>
        <w:autoSpaceDE w:val="0"/>
        <w:autoSpaceDN w:val="0"/>
        <w:jc w:val="both"/>
        <w:rPr>
          <w:rFonts w:ascii="Arial" w:hAnsi="Arial" w:cs="Arial"/>
          <w:bCs/>
          <w:color w:val="000000"/>
          <w:sz w:val="24"/>
          <w:szCs w:val="24"/>
          <w:lang w:val="es-ES"/>
        </w:rPr>
      </w:pPr>
    </w:p>
    <w:p w:rsidR="003F3FD4" w:rsidRPr="00912FA7" w:rsidRDefault="003F3FD4" w:rsidP="00E16695">
      <w:pPr>
        <w:autoSpaceDE w:val="0"/>
        <w:autoSpaceDN w:val="0"/>
        <w:jc w:val="both"/>
        <w:rPr>
          <w:rFonts w:ascii="Arial" w:hAnsi="Arial" w:cs="Arial"/>
          <w:bCs/>
          <w:color w:val="000000"/>
          <w:sz w:val="24"/>
          <w:szCs w:val="24"/>
          <w:lang w:val="es-ES"/>
        </w:rPr>
      </w:pPr>
      <w:bookmarkStart w:id="0" w:name="_Hlk515274802"/>
      <w:r w:rsidRPr="00912FA7">
        <w:rPr>
          <w:rFonts w:ascii="Arial" w:hAnsi="Arial" w:cs="Arial"/>
          <w:bCs/>
          <w:color w:val="000000"/>
          <w:sz w:val="24"/>
          <w:szCs w:val="24"/>
          <w:lang w:val="es-ES"/>
        </w:rPr>
        <w:t xml:space="preserve">Por la </w:t>
      </w:r>
      <w:r w:rsidR="00FA271D" w:rsidRPr="00912FA7">
        <w:rPr>
          <w:rFonts w:ascii="Arial" w:hAnsi="Arial" w:cs="Arial"/>
          <w:bCs/>
          <w:color w:val="000000"/>
          <w:sz w:val="24"/>
          <w:szCs w:val="24"/>
          <w:lang w:val="es-ES"/>
        </w:rPr>
        <w:t>C</w:t>
      </w:r>
      <w:r w:rsidR="00FA65E4" w:rsidRPr="00912FA7">
        <w:rPr>
          <w:rFonts w:ascii="Arial" w:hAnsi="Arial" w:cs="Arial"/>
          <w:bCs/>
          <w:color w:val="000000"/>
          <w:sz w:val="24"/>
          <w:szCs w:val="24"/>
          <w:lang w:val="es-ES"/>
        </w:rPr>
        <w:t>omisión</w:t>
      </w:r>
      <w:r w:rsidRPr="00912FA7">
        <w:rPr>
          <w:rFonts w:ascii="Arial" w:hAnsi="Arial" w:cs="Arial"/>
          <w:bCs/>
          <w:color w:val="000000"/>
          <w:sz w:val="24"/>
          <w:szCs w:val="24"/>
          <w:lang w:val="es-ES"/>
        </w:rPr>
        <w:t xml:space="preserve"> </w:t>
      </w:r>
      <w:r w:rsidR="00FA65E4" w:rsidRPr="00912FA7">
        <w:rPr>
          <w:rFonts w:ascii="Arial" w:hAnsi="Arial" w:cs="Arial"/>
          <w:bCs/>
          <w:color w:val="000000"/>
          <w:sz w:val="24"/>
          <w:szCs w:val="24"/>
          <w:lang w:val="es-ES"/>
        </w:rPr>
        <w:t>Europea</w:t>
      </w:r>
      <w:r w:rsidRPr="00912FA7">
        <w:rPr>
          <w:rFonts w:ascii="Arial" w:hAnsi="Arial" w:cs="Arial"/>
          <w:bCs/>
          <w:color w:val="000000"/>
          <w:sz w:val="24"/>
          <w:szCs w:val="24"/>
          <w:lang w:val="es-ES"/>
        </w:rPr>
        <w:t xml:space="preserve"> se ha comunicado l</w:t>
      </w:r>
      <w:r w:rsidR="00FA271D" w:rsidRPr="00912FA7">
        <w:rPr>
          <w:rFonts w:ascii="Arial" w:hAnsi="Arial" w:cs="Arial"/>
          <w:bCs/>
          <w:color w:val="000000"/>
          <w:sz w:val="24"/>
          <w:szCs w:val="24"/>
          <w:lang w:val="es-ES"/>
        </w:rPr>
        <w:t>a</w:t>
      </w:r>
      <w:r w:rsidRPr="00912FA7">
        <w:rPr>
          <w:rFonts w:ascii="Arial" w:hAnsi="Arial" w:cs="Arial"/>
          <w:bCs/>
          <w:color w:val="000000"/>
          <w:sz w:val="24"/>
          <w:szCs w:val="24"/>
          <w:lang w:val="es-ES"/>
        </w:rPr>
        <w:t xml:space="preserve"> necesidad d</w:t>
      </w:r>
      <w:r w:rsidR="00962C08" w:rsidRPr="00912FA7">
        <w:rPr>
          <w:rFonts w:ascii="Arial" w:hAnsi="Arial" w:cs="Arial"/>
          <w:bCs/>
          <w:color w:val="000000"/>
          <w:sz w:val="24"/>
          <w:szCs w:val="24"/>
          <w:lang w:val="es-ES"/>
        </w:rPr>
        <w:t>e</w:t>
      </w:r>
      <w:r w:rsidRPr="00912FA7">
        <w:rPr>
          <w:rFonts w:ascii="Arial" w:hAnsi="Arial" w:cs="Arial"/>
          <w:bCs/>
          <w:color w:val="000000"/>
          <w:sz w:val="24"/>
          <w:szCs w:val="24"/>
          <w:lang w:val="es-ES"/>
        </w:rPr>
        <w:t xml:space="preserve"> </w:t>
      </w:r>
      <w:r w:rsidR="00FA65E4" w:rsidRPr="00912FA7">
        <w:rPr>
          <w:rFonts w:ascii="Arial" w:hAnsi="Arial" w:cs="Arial"/>
          <w:bCs/>
          <w:color w:val="000000"/>
          <w:sz w:val="24"/>
          <w:szCs w:val="24"/>
          <w:lang w:val="es-ES"/>
        </w:rPr>
        <w:t>proceder</w:t>
      </w:r>
      <w:r w:rsidRPr="00912FA7">
        <w:rPr>
          <w:rFonts w:ascii="Arial" w:hAnsi="Arial" w:cs="Arial"/>
          <w:bCs/>
          <w:color w:val="000000"/>
          <w:sz w:val="24"/>
          <w:szCs w:val="24"/>
          <w:lang w:val="es-ES"/>
        </w:rPr>
        <w:t xml:space="preserve"> a </w:t>
      </w:r>
      <w:r w:rsidR="00FA65E4" w:rsidRPr="00912FA7">
        <w:rPr>
          <w:rFonts w:ascii="Arial" w:hAnsi="Arial" w:cs="Arial"/>
          <w:bCs/>
          <w:color w:val="000000"/>
          <w:sz w:val="24"/>
          <w:szCs w:val="24"/>
          <w:lang w:val="es-ES"/>
        </w:rPr>
        <w:t>una</w:t>
      </w:r>
      <w:r w:rsidRPr="00912FA7">
        <w:rPr>
          <w:rFonts w:ascii="Arial" w:hAnsi="Arial" w:cs="Arial"/>
          <w:bCs/>
          <w:color w:val="000000"/>
          <w:sz w:val="24"/>
          <w:szCs w:val="24"/>
          <w:lang w:val="es-ES"/>
        </w:rPr>
        <w:t xml:space="preserve"> serie de </w:t>
      </w:r>
      <w:r w:rsidR="00FA65E4" w:rsidRPr="00912FA7">
        <w:rPr>
          <w:rFonts w:ascii="Arial" w:hAnsi="Arial" w:cs="Arial"/>
          <w:bCs/>
          <w:color w:val="000000"/>
          <w:sz w:val="24"/>
          <w:szCs w:val="24"/>
          <w:lang w:val="es-ES"/>
        </w:rPr>
        <w:t>modificaciones</w:t>
      </w:r>
      <w:r w:rsidRPr="00912FA7">
        <w:rPr>
          <w:rFonts w:ascii="Arial" w:hAnsi="Arial" w:cs="Arial"/>
          <w:bCs/>
          <w:color w:val="000000"/>
          <w:sz w:val="24"/>
          <w:szCs w:val="24"/>
          <w:lang w:val="es-ES"/>
        </w:rPr>
        <w:t xml:space="preserve"> en dicha </w:t>
      </w:r>
      <w:r w:rsidR="00FA65E4" w:rsidRPr="00912FA7">
        <w:rPr>
          <w:rFonts w:ascii="Arial" w:hAnsi="Arial" w:cs="Arial"/>
          <w:bCs/>
          <w:color w:val="000000"/>
          <w:sz w:val="24"/>
          <w:szCs w:val="24"/>
          <w:lang w:val="es-ES"/>
        </w:rPr>
        <w:t>norma</w:t>
      </w:r>
      <w:r w:rsidRPr="00912FA7">
        <w:rPr>
          <w:rFonts w:ascii="Arial" w:hAnsi="Arial" w:cs="Arial"/>
          <w:bCs/>
          <w:color w:val="000000"/>
          <w:sz w:val="24"/>
          <w:szCs w:val="24"/>
          <w:lang w:val="es-ES"/>
        </w:rPr>
        <w:t xml:space="preserve">, en </w:t>
      </w:r>
      <w:r w:rsidR="00FA65E4" w:rsidRPr="00912FA7">
        <w:rPr>
          <w:rFonts w:ascii="Arial" w:hAnsi="Arial" w:cs="Arial"/>
          <w:bCs/>
          <w:color w:val="000000"/>
          <w:sz w:val="24"/>
          <w:szCs w:val="24"/>
          <w:lang w:val="es-ES"/>
        </w:rPr>
        <w:t>orden</w:t>
      </w:r>
      <w:r w:rsidRPr="00912FA7">
        <w:rPr>
          <w:rFonts w:ascii="Arial" w:hAnsi="Arial" w:cs="Arial"/>
          <w:bCs/>
          <w:color w:val="000000"/>
          <w:sz w:val="24"/>
          <w:szCs w:val="24"/>
          <w:lang w:val="es-ES"/>
        </w:rPr>
        <w:t xml:space="preserve"> a una mejor </w:t>
      </w:r>
      <w:r w:rsidR="00FA65E4" w:rsidRPr="00912FA7">
        <w:rPr>
          <w:rFonts w:ascii="Arial" w:hAnsi="Arial" w:cs="Arial"/>
          <w:bCs/>
          <w:color w:val="000000"/>
          <w:sz w:val="24"/>
          <w:szCs w:val="24"/>
          <w:lang w:val="es-ES"/>
        </w:rPr>
        <w:t>adaptación</w:t>
      </w:r>
      <w:r w:rsidRPr="00912FA7">
        <w:rPr>
          <w:rFonts w:ascii="Arial" w:hAnsi="Arial" w:cs="Arial"/>
          <w:bCs/>
          <w:color w:val="000000"/>
          <w:sz w:val="24"/>
          <w:szCs w:val="24"/>
          <w:lang w:val="es-ES"/>
        </w:rPr>
        <w:t xml:space="preserve"> de su </w:t>
      </w:r>
      <w:r w:rsidR="00FA65E4" w:rsidRPr="00912FA7">
        <w:rPr>
          <w:rFonts w:ascii="Arial" w:hAnsi="Arial" w:cs="Arial"/>
          <w:bCs/>
          <w:color w:val="000000"/>
          <w:sz w:val="24"/>
          <w:szCs w:val="24"/>
          <w:lang w:val="es-ES"/>
        </w:rPr>
        <w:t>contenido</w:t>
      </w:r>
      <w:r w:rsidRPr="00912FA7">
        <w:rPr>
          <w:rFonts w:ascii="Arial" w:hAnsi="Arial" w:cs="Arial"/>
          <w:bCs/>
          <w:color w:val="000000"/>
          <w:sz w:val="24"/>
          <w:szCs w:val="24"/>
          <w:lang w:val="es-ES"/>
        </w:rPr>
        <w:t xml:space="preserve"> al d</w:t>
      </w:r>
      <w:r w:rsidR="00FA65E4" w:rsidRPr="00912FA7">
        <w:rPr>
          <w:rFonts w:ascii="Arial" w:hAnsi="Arial" w:cs="Arial"/>
          <w:bCs/>
          <w:color w:val="000000"/>
          <w:sz w:val="24"/>
          <w:szCs w:val="24"/>
          <w:lang w:val="es-ES"/>
        </w:rPr>
        <w:t>e</w:t>
      </w:r>
      <w:r w:rsidRPr="00912FA7">
        <w:rPr>
          <w:rFonts w:ascii="Arial" w:hAnsi="Arial" w:cs="Arial"/>
          <w:bCs/>
          <w:color w:val="000000"/>
          <w:sz w:val="24"/>
          <w:szCs w:val="24"/>
          <w:lang w:val="es-ES"/>
        </w:rPr>
        <w:t xml:space="preserve"> la </w:t>
      </w:r>
      <w:r w:rsidR="00FA65E4" w:rsidRPr="00912FA7">
        <w:rPr>
          <w:rFonts w:ascii="Arial" w:hAnsi="Arial" w:cs="Arial"/>
          <w:bCs/>
          <w:color w:val="000000"/>
          <w:sz w:val="24"/>
          <w:szCs w:val="24"/>
          <w:lang w:val="es-ES"/>
        </w:rPr>
        <w:t>mencionada</w:t>
      </w:r>
      <w:r w:rsidRPr="00912FA7">
        <w:rPr>
          <w:rFonts w:ascii="Arial" w:hAnsi="Arial" w:cs="Arial"/>
          <w:bCs/>
          <w:color w:val="000000"/>
          <w:sz w:val="24"/>
          <w:szCs w:val="24"/>
          <w:lang w:val="es-ES"/>
        </w:rPr>
        <w:t xml:space="preserve"> Directiva, en </w:t>
      </w:r>
      <w:r w:rsidR="00FA65E4" w:rsidRPr="00912FA7">
        <w:rPr>
          <w:rFonts w:ascii="Arial" w:hAnsi="Arial" w:cs="Arial"/>
          <w:bCs/>
          <w:color w:val="000000"/>
          <w:sz w:val="24"/>
          <w:szCs w:val="24"/>
          <w:lang w:val="es-ES"/>
        </w:rPr>
        <w:t>concreto</w:t>
      </w:r>
      <w:r w:rsidRPr="00912FA7">
        <w:rPr>
          <w:rFonts w:ascii="Arial" w:hAnsi="Arial" w:cs="Arial"/>
          <w:bCs/>
          <w:color w:val="000000"/>
          <w:sz w:val="24"/>
          <w:szCs w:val="24"/>
          <w:lang w:val="es-ES"/>
        </w:rPr>
        <w:t xml:space="preserve"> en su</w:t>
      </w:r>
      <w:r w:rsidR="00FA65E4" w:rsidRPr="00912FA7">
        <w:rPr>
          <w:rFonts w:ascii="Arial" w:hAnsi="Arial" w:cs="Arial"/>
          <w:bCs/>
          <w:color w:val="000000"/>
          <w:sz w:val="24"/>
          <w:szCs w:val="24"/>
          <w:lang w:val="es-ES"/>
        </w:rPr>
        <w:t>s</w:t>
      </w:r>
      <w:r w:rsidRPr="00912FA7">
        <w:rPr>
          <w:rFonts w:ascii="Arial" w:hAnsi="Arial" w:cs="Arial"/>
          <w:bCs/>
          <w:color w:val="000000"/>
          <w:sz w:val="24"/>
          <w:szCs w:val="24"/>
          <w:lang w:val="es-ES"/>
        </w:rPr>
        <w:t xml:space="preserve"> </w:t>
      </w:r>
      <w:r w:rsidR="00FA65E4" w:rsidRPr="00912FA7">
        <w:rPr>
          <w:rFonts w:ascii="Arial" w:hAnsi="Arial" w:cs="Arial"/>
          <w:bCs/>
          <w:color w:val="000000"/>
          <w:sz w:val="24"/>
          <w:szCs w:val="24"/>
          <w:lang w:val="es-ES"/>
        </w:rPr>
        <w:t xml:space="preserve">artículos 4 y 14, </w:t>
      </w:r>
      <w:r w:rsidR="00FA271D" w:rsidRPr="00912FA7">
        <w:rPr>
          <w:rFonts w:ascii="Arial" w:hAnsi="Arial" w:cs="Arial"/>
          <w:bCs/>
          <w:color w:val="000000"/>
          <w:sz w:val="24"/>
          <w:szCs w:val="24"/>
          <w:lang w:val="es-ES"/>
        </w:rPr>
        <w:t xml:space="preserve">en la </w:t>
      </w:r>
      <w:r w:rsidR="00FA271D" w:rsidRPr="00912FA7">
        <w:rPr>
          <w:rFonts w:ascii="Arial" w:hAnsi="Arial" w:cs="Arial"/>
          <w:bCs/>
          <w:sz w:val="24"/>
          <w:szCs w:val="24"/>
          <w:lang w:val="es-ES"/>
        </w:rPr>
        <w:t xml:space="preserve">Disposición adicional segunda, </w:t>
      </w:r>
      <w:r w:rsidR="00FA65E4" w:rsidRPr="00912FA7">
        <w:rPr>
          <w:rFonts w:ascii="Arial" w:hAnsi="Arial" w:cs="Arial"/>
          <w:bCs/>
          <w:color w:val="000000"/>
          <w:sz w:val="24"/>
          <w:szCs w:val="24"/>
          <w:lang w:val="es-ES"/>
        </w:rPr>
        <w:t>y en sus anexos II y VI,</w:t>
      </w:r>
      <w:r w:rsidRPr="00912FA7">
        <w:rPr>
          <w:rFonts w:ascii="Arial" w:hAnsi="Arial" w:cs="Arial"/>
          <w:bCs/>
          <w:color w:val="000000"/>
          <w:sz w:val="24"/>
          <w:szCs w:val="24"/>
          <w:lang w:val="es-ES"/>
        </w:rPr>
        <w:t xml:space="preserve"> lo que se lleva a cabo </w:t>
      </w:r>
      <w:r w:rsidR="00FA65E4" w:rsidRPr="00912FA7">
        <w:rPr>
          <w:rFonts w:ascii="Arial" w:hAnsi="Arial" w:cs="Arial"/>
          <w:bCs/>
          <w:color w:val="000000"/>
          <w:sz w:val="24"/>
          <w:szCs w:val="24"/>
          <w:lang w:val="es-ES"/>
        </w:rPr>
        <w:t>mediante</w:t>
      </w:r>
      <w:r w:rsidRPr="00912FA7">
        <w:rPr>
          <w:rFonts w:ascii="Arial" w:hAnsi="Arial" w:cs="Arial"/>
          <w:bCs/>
          <w:color w:val="000000"/>
          <w:sz w:val="24"/>
          <w:szCs w:val="24"/>
          <w:lang w:val="es-ES"/>
        </w:rPr>
        <w:t xml:space="preserve"> este real decreto.</w:t>
      </w:r>
    </w:p>
    <w:p w:rsidR="003F3FD4" w:rsidRPr="00912FA7" w:rsidRDefault="003F3FD4" w:rsidP="00E16695">
      <w:pPr>
        <w:autoSpaceDE w:val="0"/>
        <w:autoSpaceDN w:val="0"/>
        <w:jc w:val="both"/>
        <w:rPr>
          <w:rFonts w:ascii="Arial" w:hAnsi="Arial" w:cs="Arial"/>
          <w:bCs/>
          <w:color w:val="000000"/>
          <w:sz w:val="24"/>
          <w:szCs w:val="24"/>
          <w:lang w:val="es-ES"/>
        </w:rPr>
      </w:pPr>
    </w:p>
    <w:bookmarkEnd w:id="0"/>
    <w:p w:rsidR="003F3FD4" w:rsidRPr="00912FA7" w:rsidRDefault="003F3FD4" w:rsidP="003F3FD4">
      <w:pPr>
        <w:autoSpaceDE w:val="0"/>
        <w:autoSpaceDN w:val="0"/>
        <w:jc w:val="both"/>
        <w:rPr>
          <w:rFonts w:ascii="Arial" w:hAnsi="Arial" w:cs="Arial"/>
          <w:bCs/>
          <w:color w:val="000000"/>
          <w:sz w:val="24"/>
          <w:szCs w:val="24"/>
          <w:lang w:val="es-ES"/>
        </w:rPr>
      </w:pPr>
      <w:r w:rsidRPr="00912FA7">
        <w:rPr>
          <w:rFonts w:ascii="Arial" w:hAnsi="Arial" w:cs="Arial"/>
          <w:bCs/>
          <w:color w:val="000000"/>
          <w:sz w:val="24"/>
          <w:szCs w:val="24"/>
          <w:lang w:val="es-ES"/>
        </w:rPr>
        <w:t>En la elaboración de este real decreto han sido consultados las comunidades autónomas y los sectores afectados.</w:t>
      </w:r>
    </w:p>
    <w:p w:rsidR="003F3FD4" w:rsidRPr="00912FA7" w:rsidRDefault="003F3FD4" w:rsidP="003F3FD4">
      <w:pPr>
        <w:autoSpaceDE w:val="0"/>
        <w:autoSpaceDN w:val="0"/>
        <w:jc w:val="both"/>
        <w:rPr>
          <w:rFonts w:ascii="Arial" w:hAnsi="Arial" w:cs="Arial"/>
          <w:bCs/>
          <w:color w:val="000000"/>
          <w:sz w:val="24"/>
          <w:szCs w:val="24"/>
          <w:lang w:val="es-ES"/>
        </w:rPr>
      </w:pPr>
    </w:p>
    <w:p w:rsidR="003F3FD4" w:rsidRPr="00912FA7" w:rsidRDefault="003F3FD4" w:rsidP="003F3FD4">
      <w:pPr>
        <w:autoSpaceDE w:val="0"/>
        <w:autoSpaceDN w:val="0"/>
        <w:jc w:val="both"/>
        <w:rPr>
          <w:rFonts w:ascii="Arial" w:hAnsi="Arial" w:cs="Arial"/>
          <w:bCs/>
          <w:color w:val="000000"/>
          <w:sz w:val="24"/>
          <w:szCs w:val="24"/>
          <w:lang w:val="es-ES"/>
        </w:rPr>
      </w:pPr>
      <w:r w:rsidRPr="00912FA7">
        <w:rPr>
          <w:rFonts w:ascii="Arial" w:hAnsi="Arial" w:cs="Arial"/>
          <w:bCs/>
          <w:color w:val="000000"/>
          <w:sz w:val="24"/>
          <w:szCs w:val="24"/>
          <w:lang w:val="es-ES"/>
        </w:rPr>
        <w:t>En su virtud, a propuesta de los Ministros de Agricultura</w:t>
      </w:r>
      <w:r w:rsidR="00962C08" w:rsidRPr="00912FA7">
        <w:rPr>
          <w:rFonts w:ascii="Arial" w:hAnsi="Arial" w:cs="Arial"/>
          <w:bCs/>
          <w:color w:val="000000"/>
          <w:sz w:val="24"/>
          <w:szCs w:val="24"/>
          <w:lang w:val="es-ES"/>
        </w:rPr>
        <w:t xml:space="preserve"> y Pesca</w:t>
      </w:r>
      <w:r w:rsidRPr="00912FA7">
        <w:rPr>
          <w:rFonts w:ascii="Arial" w:hAnsi="Arial" w:cs="Arial"/>
          <w:bCs/>
          <w:color w:val="000000"/>
          <w:sz w:val="24"/>
          <w:szCs w:val="24"/>
          <w:lang w:val="es-ES"/>
        </w:rPr>
        <w:t>, Alimentación y Medio Ambiente</w:t>
      </w:r>
      <w:r w:rsidR="00FA271D" w:rsidRPr="00912FA7">
        <w:rPr>
          <w:rFonts w:ascii="Arial" w:hAnsi="Arial" w:cs="Arial"/>
          <w:bCs/>
          <w:color w:val="000000"/>
          <w:sz w:val="24"/>
          <w:szCs w:val="24"/>
          <w:lang w:val="es-ES"/>
        </w:rPr>
        <w:t>,</w:t>
      </w:r>
      <w:r w:rsidRPr="00912FA7">
        <w:rPr>
          <w:rFonts w:ascii="Arial" w:hAnsi="Arial" w:cs="Arial"/>
          <w:bCs/>
          <w:color w:val="000000"/>
          <w:sz w:val="24"/>
          <w:szCs w:val="24"/>
          <w:lang w:val="es-ES"/>
        </w:rPr>
        <w:t xml:space="preserve"> y de Economía</w:t>
      </w:r>
      <w:r w:rsidR="00962C08" w:rsidRPr="00912FA7">
        <w:rPr>
          <w:rFonts w:ascii="Arial" w:hAnsi="Arial" w:cs="Arial"/>
          <w:bCs/>
          <w:color w:val="000000"/>
          <w:sz w:val="24"/>
          <w:szCs w:val="24"/>
          <w:lang w:val="es-ES"/>
        </w:rPr>
        <w:t>, Industria</w:t>
      </w:r>
      <w:r w:rsidRPr="00912FA7">
        <w:rPr>
          <w:rFonts w:ascii="Arial" w:hAnsi="Arial" w:cs="Arial"/>
          <w:bCs/>
          <w:color w:val="000000"/>
          <w:sz w:val="24"/>
          <w:szCs w:val="24"/>
          <w:lang w:val="es-ES"/>
        </w:rPr>
        <w:t xml:space="preserve"> y Competitividad, con la aprobación previa de</w:t>
      </w:r>
      <w:r w:rsidR="00FA271D" w:rsidRPr="00912FA7">
        <w:rPr>
          <w:rFonts w:ascii="Arial" w:hAnsi="Arial" w:cs="Arial"/>
          <w:bCs/>
          <w:color w:val="000000"/>
          <w:sz w:val="24"/>
          <w:szCs w:val="24"/>
          <w:lang w:val="es-ES"/>
        </w:rPr>
        <w:t xml:space="preserve">l Ministro de Hacienda y Función Pública, </w:t>
      </w:r>
      <w:r w:rsidR="00962C08" w:rsidRPr="00912FA7">
        <w:rPr>
          <w:rFonts w:ascii="Arial" w:hAnsi="Arial" w:cs="Arial"/>
          <w:bCs/>
          <w:color w:val="000000"/>
          <w:sz w:val="24"/>
          <w:szCs w:val="24"/>
          <w:lang w:val="es-ES"/>
        </w:rPr>
        <w:t xml:space="preserve">(…..) </w:t>
      </w:r>
      <w:r w:rsidRPr="00912FA7">
        <w:rPr>
          <w:rFonts w:ascii="Arial" w:hAnsi="Arial" w:cs="Arial"/>
          <w:bCs/>
          <w:color w:val="000000"/>
          <w:sz w:val="24"/>
          <w:szCs w:val="24"/>
          <w:lang w:val="es-ES"/>
        </w:rPr>
        <w:t xml:space="preserve"> el Consejo de Estado y previa deliberación del Consejo de Ministros en su reunión del día </w:t>
      </w:r>
      <w:r w:rsidR="00962C08" w:rsidRPr="00912FA7">
        <w:rPr>
          <w:rFonts w:ascii="Arial" w:hAnsi="Arial" w:cs="Arial"/>
          <w:bCs/>
          <w:color w:val="000000"/>
          <w:sz w:val="24"/>
          <w:szCs w:val="24"/>
          <w:lang w:val="es-ES"/>
        </w:rPr>
        <w:t>(…) de 201</w:t>
      </w:r>
      <w:r w:rsidR="00FA271D" w:rsidRPr="00912FA7">
        <w:rPr>
          <w:rFonts w:ascii="Arial" w:hAnsi="Arial" w:cs="Arial"/>
          <w:bCs/>
          <w:color w:val="000000"/>
          <w:sz w:val="24"/>
          <w:szCs w:val="24"/>
          <w:lang w:val="es-ES"/>
        </w:rPr>
        <w:t>8,</w:t>
      </w:r>
    </w:p>
    <w:p w:rsidR="003F3FD4" w:rsidRPr="00912FA7" w:rsidRDefault="003F3FD4" w:rsidP="003F3FD4">
      <w:pPr>
        <w:autoSpaceDE w:val="0"/>
        <w:autoSpaceDN w:val="0"/>
        <w:jc w:val="both"/>
        <w:rPr>
          <w:rFonts w:ascii="Arial" w:hAnsi="Arial" w:cs="Arial"/>
          <w:bCs/>
          <w:color w:val="000000"/>
          <w:sz w:val="24"/>
          <w:szCs w:val="24"/>
          <w:lang w:val="es-ES"/>
        </w:rPr>
      </w:pPr>
    </w:p>
    <w:p w:rsidR="003F3FD4" w:rsidRPr="00912FA7" w:rsidRDefault="003F3FD4" w:rsidP="00FA65E4">
      <w:pPr>
        <w:autoSpaceDE w:val="0"/>
        <w:autoSpaceDN w:val="0"/>
        <w:jc w:val="center"/>
        <w:rPr>
          <w:rFonts w:ascii="Arial" w:hAnsi="Arial" w:cs="Arial"/>
          <w:b/>
          <w:bCs/>
          <w:color w:val="000000"/>
          <w:sz w:val="24"/>
          <w:szCs w:val="24"/>
          <w:lang w:val="es-ES"/>
        </w:rPr>
      </w:pPr>
      <w:r w:rsidRPr="00912FA7">
        <w:rPr>
          <w:rFonts w:ascii="Arial" w:hAnsi="Arial" w:cs="Arial"/>
          <w:b/>
          <w:bCs/>
          <w:color w:val="000000"/>
          <w:sz w:val="24"/>
          <w:szCs w:val="24"/>
          <w:lang w:val="es-ES"/>
        </w:rPr>
        <w:t>DISPONGO</w:t>
      </w:r>
    </w:p>
    <w:p w:rsidR="003F3FD4" w:rsidRPr="00912FA7" w:rsidRDefault="003F3FD4" w:rsidP="003F3FD4">
      <w:pPr>
        <w:autoSpaceDE w:val="0"/>
        <w:autoSpaceDN w:val="0"/>
        <w:jc w:val="both"/>
        <w:rPr>
          <w:rFonts w:ascii="Arial" w:hAnsi="Arial" w:cs="Arial"/>
          <w:bCs/>
          <w:color w:val="000000"/>
          <w:sz w:val="24"/>
          <w:szCs w:val="24"/>
          <w:lang w:val="es-ES"/>
        </w:rPr>
      </w:pPr>
    </w:p>
    <w:p w:rsidR="003F3FD4" w:rsidRPr="00912FA7" w:rsidRDefault="00FA65E4" w:rsidP="003F3FD4">
      <w:pPr>
        <w:autoSpaceDE w:val="0"/>
        <w:autoSpaceDN w:val="0"/>
        <w:jc w:val="both"/>
        <w:rPr>
          <w:rFonts w:ascii="Arial" w:hAnsi="Arial" w:cs="Arial"/>
          <w:bCs/>
          <w:color w:val="000000"/>
          <w:sz w:val="24"/>
          <w:szCs w:val="24"/>
          <w:lang w:val="es-ES"/>
        </w:rPr>
      </w:pPr>
      <w:r w:rsidRPr="00912FA7">
        <w:rPr>
          <w:rFonts w:ascii="Arial" w:hAnsi="Arial" w:cs="Arial"/>
          <w:b/>
          <w:bCs/>
          <w:color w:val="000000"/>
          <w:sz w:val="24"/>
          <w:szCs w:val="24"/>
          <w:lang w:val="es-ES"/>
        </w:rPr>
        <w:t>Artículo</w:t>
      </w:r>
      <w:r w:rsidR="003F3FD4" w:rsidRPr="00912FA7">
        <w:rPr>
          <w:rFonts w:ascii="Arial" w:hAnsi="Arial" w:cs="Arial"/>
          <w:b/>
          <w:bCs/>
          <w:color w:val="000000"/>
          <w:sz w:val="24"/>
          <w:szCs w:val="24"/>
          <w:lang w:val="es-ES"/>
        </w:rPr>
        <w:t xml:space="preserve"> único.</w:t>
      </w:r>
      <w:r w:rsidR="003F3FD4" w:rsidRPr="00912FA7">
        <w:rPr>
          <w:rFonts w:ascii="Arial" w:hAnsi="Arial" w:cs="Arial"/>
          <w:bCs/>
          <w:color w:val="000000"/>
          <w:sz w:val="24"/>
          <w:szCs w:val="24"/>
          <w:lang w:val="es-ES"/>
        </w:rPr>
        <w:t xml:space="preserve"> </w:t>
      </w:r>
      <w:r w:rsidR="003F3FD4" w:rsidRPr="00912FA7">
        <w:rPr>
          <w:rFonts w:ascii="Arial" w:hAnsi="Arial" w:cs="Arial"/>
          <w:bCs/>
          <w:i/>
          <w:color w:val="000000"/>
          <w:sz w:val="24"/>
          <w:szCs w:val="24"/>
          <w:lang w:val="es-ES"/>
        </w:rPr>
        <w:t>Modificación del Real Decreto 53/2013, de 1 de febrero, por el que se establecen las normas básicas aplicables para la protección de los animales utilizados en experimentación y otros fines científicos, incluyendo la docencia</w:t>
      </w:r>
      <w:r w:rsidR="003F3FD4" w:rsidRPr="00912FA7">
        <w:rPr>
          <w:rFonts w:ascii="Arial" w:hAnsi="Arial" w:cs="Arial"/>
          <w:bCs/>
          <w:color w:val="000000"/>
          <w:sz w:val="24"/>
          <w:szCs w:val="24"/>
          <w:lang w:val="es-ES"/>
        </w:rPr>
        <w:t>.</w:t>
      </w:r>
    </w:p>
    <w:p w:rsidR="003F3FD4" w:rsidRPr="00912FA7" w:rsidRDefault="003F3FD4" w:rsidP="003F3FD4">
      <w:pPr>
        <w:autoSpaceDE w:val="0"/>
        <w:autoSpaceDN w:val="0"/>
        <w:jc w:val="both"/>
        <w:rPr>
          <w:rFonts w:ascii="Arial" w:hAnsi="Arial" w:cs="Arial"/>
          <w:bCs/>
          <w:color w:val="000000"/>
          <w:sz w:val="24"/>
          <w:szCs w:val="24"/>
          <w:lang w:val="es-ES"/>
        </w:rPr>
      </w:pPr>
    </w:p>
    <w:p w:rsidR="003F3FD4" w:rsidRPr="00912FA7" w:rsidRDefault="003F3FD4" w:rsidP="00FA65E4">
      <w:pPr>
        <w:autoSpaceDE w:val="0"/>
        <w:autoSpaceDN w:val="0"/>
        <w:ind w:firstLine="1021"/>
        <w:jc w:val="both"/>
        <w:rPr>
          <w:rFonts w:ascii="Arial" w:hAnsi="Arial" w:cs="Arial"/>
          <w:bCs/>
          <w:color w:val="000000"/>
          <w:sz w:val="24"/>
          <w:szCs w:val="24"/>
          <w:lang w:val="es-ES"/>
        </w:rPr>
      </w:pPr>
      <w:r w:rsidRPr="00912FA7">
        <w:rPr>
          <w:rFonts w:ascii="Arial" w:hAnsi="Arial" w:cs="Arial"/>
          <w:bCs/>
          <w:color w:val="000000"/>
          <w:sz w:val="24"/>
          <w:szCs w:val="24"/>
          <w:lang w:val="es-ES"/>
        </w:rPr>
        <w:t xml:space="preserve">El Real Decreto 53/2013, de 1 de febrero, por el que se establecen las normas básicas aplicables para la protección de los animales utilizados en experimentación y otros fines científicos, incluyendo la docencia, queda </w:t>
      </w:r>
      <w:r w:rsidR="00FA65E4" w:rsidRPr="00912FA7">
        <w:rPr>
          <w:rFonts w:ascii="Arial" w:hAnsi="Arial" w:cs="Arial"/>
          <w:bCs/>
          <w:color w:val="000000"/>
          <w:sz w:val="24"/>
          <w:szCs w:val="24"/>
          <w:lang w:val="es-ES"/>
        </w:rPr>
        <w:t>modificado</w:t>
      </w:r>
      <w:r w:rsidRPr="00912FA7">
        <w:rPr>
          <w:rFonts w:ascii="Arial" w:hAnsi="Arial" w:cs="Arial"/>
          <w:bCs/>
          <w:color w:val="000000"/>
          <w:sz w:val="24"/>
          <w:szCs w:val="24"/>
          <w:lang w:val="es-ES"/>
        </w:rPr>
        <w:t xml:space="preserve"> como sigue:</w:t>
      </w:r>
    </w:p>
    <w:p w:rsidR="003F3FD4" w:rsidRPr="00912FA7" w:rsidRDefault="003F3FD4" w:rsidP="003F3FD4">
      <w:pPr>
        <w:autoSpaceDE w:val="0"/>
        <w:autoSpaceDN w:val="0"/>
        <w:jc w:val="both"/>
        <w:rPr>
          <w:rFonts w:ascii="Arial" w:hAnsi="Arial" w:cs="Arial"/>
          <w:bCs/>
          <w:color w:val="000000"/>
          <w:sz w:val="24"/>
          <w:szCs w:val="24"/>
          <w:lang w:val="es-ES"/>
        </w:rPr>
      </w:pPr>
    </w:p>
    <w:p w:rsidR="00C77CA5" w:rsidRPr="00912FA7" w:rsidRDefault="003F3FD4" w:rsidP="00FA65E4">
      <w:pPr>
        <w:autoSpaceDE w:val="0"/>
        <w:autoSpaceDN w:val="0"/>
        <w:ind w:firstLine="1021"/>
        <w:jc w:val="both"/>
        <w:rPr>
          <w:rFonts w:ascii="Arial" w:hAnsi="Arial" w:cs="Arial"/>
          <w:bCs/>
          <w:color w:val="000000"/>
          <w:sz w:val="24"/>
          <w:szCs w:val="24"/>
          <w:lang w:val="es-ES"/>
        </w:rPr>
      </w:pPr>
      <w:r w:rsidRPr="00912FA7">
        <w:rPr>
          <w:rFonts w:ascii="Arial" w:hAnsi="Arial" w:cs="Arial"/>
          <w:bCs/>
          <w:color w:val="000000"/>
          <w:sz w:val="24"/>
          <w:szCs w:val="24"/>
          <w:lang w:val="es-ES"/>
        </w:rPr>
        <w:t xml:space="preserve">Uno. El </w:t>
      </w:r>
      <w:r w:rsidR="00FA65E4" w:rsidRPr="00912FA7">
        <w:rPr>
          <w:rFonts w:ascii="Arial" w:hAnsi="Arial" w:cs="Arial"/>
          <w:bCs/>
          <w:color w:val="000000"/>
          <w:sz w:val="24"/>
          <w:szCs w:val="24"/>
          <w:lang w:val="es-ES"/>
        </w:rPr>
        <w:t>apartado</w:t>
      </w:r>
      <w:r w:rsidRPr="00912FA7">
        <w:rPr>
          <w:rFonts w:ascii="Arial" w:hAnsi="Arial" w:cs="Arial"/>
          <w:bCs/>
          <w:color w:val="000000"/>
          <w:sz w:val="24"/>
          <w:szCs w:val="24"/>
          <w:lang w:val="es-ES"/>
        </w:rPr>
        <w:t xml:space="preserve"> 4 del artículo 2 se </w:t>
      </w:r>
      <w:r w:rsidR="00FA65E4" w:rsidRPr="00912FA7">
        <w:rPr>
          <w:rFonts w:ascii="Arial" w:hAnsi="Arial" w:cs="Arial"/>
          <w:bCs/>
          <w:color w:val="000000"/>
          <w:sz w:val="24"/>
          <w:szCs w:val="24"/>
          <w:lang w:val="es-ES"/>
        </w:rPr>
        <w:t>sustituye</w:t>
      </w:r>
      <w:r w:rsidRPr="00912FA7">
        <w:rPr>
          <w:rFonts w:ascii="Arial" w:hAnsi="Arial" w:cs="Arial"/>
          <w:bCs/>
          <w:color w:val="000000"/>
          <w:sz w:val="24"/>
          <w:szCs w:val="24"/>
          <w:lang w:val="es-ES"/>
        </w:rPr>
        <w:t xml:space="preserve"> por el </w:t>
      </w:r>
      <w:r w:rsidR="00FA65E4" w:rsidRPr="00912FA7">
        <w:rPr>
          <w:rFonts w:ascii="Arial" w:hAnsi="Arial" w:cs="Arial"/>
          <w:bCs/>
          <w:color w:val="000000"/>
          <w:sz w:val="24"/>
          <w:szCs w:val="24"/>
          <w:lang w:val="es-ES"/>
        </w:rPr>
        <w:t>siguiente</w:t>
      </w:r>
      <w:r w:rsidRPr="00912FA7">
        <w:rPr>
          <w:rFonts w:ascii="Arial" w:hAnsi="Arial" w:cs="Arial"/>
          <w:bCs/>
          <w:color w:val="000000"/>
          <w:sz w:val="24"/>
          <w:szCs w:val="24"/>
          <w:lang w:val="es-ES"/>
        </w:rPr>
        <w:t>:</w:t>
      </w:r>
    </w:p>
    <w:p w:rsidR="003F3FD4" w:rsidRPr="00912FA7" w:rsidRDefault="003F3FD4" w:rsidP="003F3FD4">
      <w:pPr>
        <w:autoSpaceDE w:val="0"/>
        <w:autoSpaceDN w:val="0"/>
        <w:jc w:val="both"/>
        <w:rPr>
          <w:rFonts w:ascii="Arial" w:hAnsi="Arial" w:cs="Arial"/>
          <w:bCs/>
          <w:color w:val="000000"/>
          <w:sz w:val="24"/>
          <w:szCs w:val="24"/>
          <w:lang w:val="es-ES"/>
        </w:rPr>
      </w:pPr>
    </w:p>
    <w:p w:rsidR="00644B3F" w:rsidRPr="00912FA7" w:rsidRDefault="00644B3F" w:rsidP="00E16695">
      <w:pPr>
        <w:autoSpaceDE w:val="0"/>
        <w:autoSpaceDN w:val="0"/>
        <w:ind w:firstLine="1021"/>
        <w:jc w:val="both"/>
        <w:rPr>
          <w:rFonts w:ascii="Arial" w:hAnsi="Arial" w:cs="Arial"/>
          <w:bCs/>
          <w:color w:val="000000"/>
          <w:sz w:val="24"/>
          <w:szCs w:val="24"/>
          <w:lang w:val="es-ES"/>
        </w:rPr>
      </w:pPr>
      <w:r w:rsidRPr="00912FA7">
        <w:rPr>
          <w:rFonts w:ascii="Arial" w:hAnsi="Arial" w:cs="Arial"/>
          <w:bCs/>
          <w:color w:val="000000"/>
          <w:sz w:val="24"/>
          <w:szCs w:val="24"/>
          <w:lang w:val="es-ES"/>
        </w:rPr>
        <w:t>«</w:t>
      </w:r>
      <w:r w:rsidRPr="00912FA7">
        <w:rPr>
          <w:rFonts w:ascii="Arial" w:hAnsi="Arial" w:cs="Arial"/>
          <w:sz w:val="24"/>
          <w:szCs w:val="24"/>
        </w:rPr>
        <w:t xml:space="preserve">4. </w:t>
      </w:r>
      <w:r w:rsidRPr="00912FA7">
        <w:rPr>
          <w:rFonts w:ascii="Arial" w:hAnsi="Arial" w:cs="Arial"/>
          <w:bCs/>
          <w:color w:val="000000"/>
          <w:sz w:val="24"/>
          <w:szCs w:val="24"/>
          <w:lang w:val="es-ES"/>
        </w:rPr>
        <w:t xml:space="preserve">El presente real decreto se aplicará a los animales siguientes: </w:t>
      </w:r>
    </w:p>
    <w:p w:rsidR="00644B3F" w:rsidRPr="00912FA7" w:rsidRDefault="00644B3F" w:rsidP="00E16695">
      <w:pPr>
        <w:autoSpaceDE w:val="0"/>
        <w:autoSpaceDN w:val="0"/>
        <w:ind w:firstLine="1021"/>
        <w:jc w:val="both"/>
        <w:rPr>
          <w:rFonts w:ascii="Arial" w:hAnsi="Arial" w:cs="Arial"/>
          <w:bCs/>
          <w:color w:val="000000"/>
          <w:sz w:val="24"/>
          <w:szCs w:val="24"/>
          <w:lang w:val="es-ES"/>
        </w:rPr>
      </w:pPr>
    </w:p>
    <w:p w:rsidR="00644B3F" w:rsidRPr="00912FA7" w:rsidRDefault="00644B3F" w:rsidP="00E16695">
      <w:pPr>
        <w:autoSpaceDE w:val="0"/>
        <w:autoSpaceDN w:val="0"/>
        <w:ind w:firstLine="1021"/>
        <w:jc w:val="both"/>
        <w:rPr>
          <w:rFonts w:ascii="Arial" w:hAnsi="Arial" w:cs="Arial"/>
          <w:bCs/>
          <w:color w:val="000000"/>
          <w:sz w:val="24"/>
          <w:szCs w:val="24"/>
          <w:lang w:val="es-ES"/>
        </w:rPr>
      </w:pPr>
      <w:r w:rsidRPr="00912FA7">
        <w:rPr>
          <w:rFonts w:ascii="Arial" w:hAnsi="Arial" w:cs="Arial"/>
          <w:bCs/>
          <w:color w:val="000000"/>
          <w:sz w:val="24"/>
          <w:szCs w:val="24"/>
          <w:lang w:val="es-ES"/>
        </w:rPr>
        <w:t xml:space="preserve">a) Animales vertebrados no humanos vivos, incluidos: </w:t>
      </w:r>
    </w:p>
    <w:p w:rsidR="00644B3F" w:rsidRPr="00912FA7" w:rsidRDefault="00644B3F" w:rsidP="00E16695">
      <w:pPr>
        <w:autoSpaceDE w:val="0"/>
        <w:autoSpaceDN w:val="0"/>
        <w:ind w:firstLine="1021"/>
        <w:jc w:val="both"/>
        <w:rPr>
          <w:rFonts w:ascii="Arial" w:hAnsi="Arial" w:cs="Arial"/>
          <w:bCs/>
          <w:color w:val="000000"/>
          <w:sz w:val="24"/>
          <w:szCs w:val="24"/>
          <w:lang w:val="es-ES"/>
        </w:rPr>
      </w:pPr>
      <w:r w:rsidRPr="00912FA7">
        <w:rPr>
          <w:rFonts w:ascii="Arial" w:hAnsi="Arial" w:cs="Arial"/>
          <w:bCs/>
          <w:color w:val="000000"/>
          <w:sz w:val="24"/>
          <w:szCs w:val="24"/>
          <w:lang w:val="es-ES"/>
        </w:rPr>
        <w:t xml:space="preserve">1º. Las larvas autónomas para su alimentación, y </w:t>
      </w:r>
    </w:p>
    <w:p w:rsidR="00644B3F" w:rsidRPr="00912FA7" w:rsidRDefault="00644B3F" w:rsidP="00E16695">
      <w:pPr>
        <w:autoSpaceDE w:val="0"/>
        <w:autoSpaceDN w:val="0"/>
        <w:ind w:firstLine="1021"/>
        <w:jc w:val="both"/>
        <w:rPr>
          <w:rFonts w:ascii="Arial" w:hAnsi="Arial" w:cs="Arial"/>
          <w:bCs/>
          <w:color w:val="000000"/>
          <w:sz w:val="24"/>
          <w:szCs w:val="24"/>
          <w:lang w:val="es-ES"/>
        </w:rPr>
      </w:pPr>
      <w:r w:rsidRPr="00912FA7">
        <w:rPr>
          <w:rFonts w:ascii="Arial" w:hAnsi="Arial" w:cs="Arial"/>
          <w:bCs/>
          <w:color w:val="000000"/>
          <w:sz w:val="24"/>
          <w:szCs w:val="24"/>
          <w:lang w:val="es-ES"/>
        </w:rPr>
        <w:lastRenderedPageBreak/>
        <w:t xml:space="preserve">2º. Los fetos de mamíferos a partir del último tercio de su desarrollo normal; </w:t>
      </w:r>
    </w:p>
    <w:p w:rsidR="00644B3F" w:rsidRPr="00912FA7" w:rsidRDefault="00644B3F" w:rsidP="00E16695">
      <w:pPr>
        <w:autoSpaceDE w:val="0"/>
        <w:autoSpaceDN w:val="0"/>
        <w:jc w:val="both"/>
        <w:rPr>
          <w:rFonts w:ascii="Arial" w:hAnsi="Arial" w:cs="Arial"/>
          <w:bCs/>
          <w:color w:val="000000"/>
          <w:sz w:val="24"/>
          <w:szCs w:val="24"/>
          <w:lang w:val="es-ES"/>
        </w:rPr>
      </w:pPr>
    </w:p>
    <w:p w:rsidR="00644B3F" w:rsidRPr="00912FA7" w:rsidRDefault="00644B3F" w:rsidP="00E16695">
      <w:pPr>
        <w:autoSpaceDE w:val="0"/>
        <w:autoSpaceDN w:val="0"/>
        <w:ind w:firstLine="1021"/>
        <w:jc w:val="both"/>
        <w:rPr>
          <w:rFonts w:ascii="Arial" w:hAnsi="Arial" w:cs="Arial"/>
          <w:bCs/>
          <w:color w:val="000000"/>
          <w:sz w:val="24"/>
          <w:szCs w:val="24"/>
          <w:lang w:val="es-ES"/>
        </w:rPr>
      </w:pPr>
      <w:r w:rsidRPr="00912FA7">
        <w:rPr>
          <w:rFonts w:ascii="Arial" w:hAnsi="Arial" w:cs="Arial"/>
          <w:bCs/>
          <w:color w:val="000000"/>
          <w:sz w:val="24"/>
          <w:szCs w:val="24"/>
          <w:lang w:val="es-ES"/>
        </w:rPr>
        <w:t>b) Cefalópodos vivos.</w:t>
      </w:r>
    </w:p>
    <w:p w:rsidR="00644B3F" w:rsidRPr="00912FA7" w:rsidRDefault="00644B3F" w:rsidP="00E16695">
      <w:pPr>
        <w:autoSpaceDE w:val="0"/>
        <w:autoSpaceDN w:val="0"/>
        <w:jc w:val="both"/>
        <w:rPr>
          <w:rFonts w:ascii="Arial" w:hAnsi="Arial" w:cs="Arial"/>
          <w:bCs/>
          <w:color w:val="000000"/>
          <w:sz w:val="24"/>
          <w:szCs w:val="24"/>
          <w:lang w:val="es-ES"/>
        </w:rPr>
      </w:pPr>
    </w:p>
    <w:p w:rsidR="00644B3F" w:rsidRPr="00912FA7" w:rsidRDefault="00644B3F" w:rsidP="00E16695">
      <w:pPr>
        <w:autoSpaceDE w:val="0"/>
        <w:autoSpaceDN w:val="0"/>
        <w:ind w:firstLine="720"/>
        <w:jc w:val="both"/>
        <w:rPr>
          <w:rFonts w:ascii="Arial" w:hAnsi="Arial" w:cs="Arial"/>
          <w:bCs/>
          <w:color w:val="000000"/>
          <w:sz w:val="24"/>
          <w:szCs w:val="24"/>
          <w:lang w:val="es-ES"/>
        </w:rPr>
      </w:pPr>
      <w:r w:rsidRPr="00912FA7">
        <w:rPr>
          <w:rFonts w:ascii="Arial" w:hAnsi="Arial" w:cs="Arial"/>
          <w:bCs/>
          <w:color w:val="000000"/>
          <w:sz w:val="24"/>
          <w:szCs w:val="24"/>
          <w:lang w:val="es-ES"/>
        </w:rPr>
        <w:t>Se aplicará asimismo a los animales que se encuentren en una fase de desarrollo anterior si se va a permitir que el animal viva más allá de esa fase de desarrollo y como resultado de los procedimientos realizados sea probable que padezca dolor, sufrimiento, angustia o daño duradero después de haber alcanzado dicha fase de desarrollo.»</w:t>
      </w:r>
    </w:p>
    <w:p w:rsidR="00C77CA5" w:rsidRPr="00912FA7" w:rsidRDefault="00C77CA5" w:rsidP="00E16695">
      <w:pPr>
        <w:autoSpaceDE w:val="0"/>
        <w:autoSpaceDN w:val="0"/>
        <w:jc w:val="both"/>
        <w:rPr>
          <w:rFonts w:ascii="Arial" w:hAnsi="Arial" w:cs="Arial"/>
          <w:bCs/>
          <w:color w:val="000000"/>
          <w:sz w:val="24"/>
          <w:szCs w:val="24"/>
          <w:lang w:val="es-ES"/>
        </w:rPr>
      </w:pPr>
    </w:p>
    <w:p w:rsidR="003F3FD4" w:rsidRPr="00912FA7" w:rsidRDefault="003F3FD4" w:rsidP="003F3FD4">
      <w:pPr>
        <w:pStyle w:val="Prrafodelista"/>
        <w:autoSpaceDE w:val="0"/>
        <w:autoSpaceDN w:val="0"/>
        <w:jc w:val="both"/>
        <w:rPr>
          <w:rFonts w:ascii="Arial" w:hAnsi="Arial" w:cs="Arial"/>
          <w:bCs/>
          <w:color w:val="000000"/>
          <w:sz w:val="24"/>
          <w:szCs w:val="24"/>
          <w:lang w:val="es-ES"/>
        </w:rPr>
      </w:pPr>
      <w:r w:rsidRPr="00912FA7">
        <w:rPr>
          <w:rFonts w:ascii="Arial" w:hAnsi="Arial" w:cs="Arial"/>
          <w:bCs/>
          <w:color w:val="000000"/>
          <w:sz w:val="24"/>
          <w:szCs w:val="24"/>
          <w:lang w:val="es-ES"/>
        </w:rPr>
        <w:t xml:space="preserve">Dos. La letra b) </w:t>
      </w:r>
      <w:r w:rsidR="00FA65E4" w:rsidRPr="00912FA7">
        <w:rPr>
          <w:rFonts w:ascii="Arial" w:hAnsi="Arial" w:cs="Arial"/>
          <w:bCs/>
          <w:color w:val="000000"/>
          <w:sz w:val="24"/>
          <w:szCs w:val="24"/>
          <w:lang w:val="es-ES"/>
        </w:rPr>
        <w:t>del</w:t>
      </w:r>
      <w:r w:rsidRPr="00912FA7">
        <w:rPr>
          <w:rFonts w:ascii="Arial" w:hAnsi="Arial" w:cs="Arial"/>
          <w:bCs/>
          <w:color w:val="000000"/>
          <w:sz w:val="24"/>
          <w:szCs w:val="24"/>
          <w:lang w:val="es-ES"/>
        </w:rPr>
        <w:t xml:space="preserve"> </w:t>
      </w:r>
      <w:r w:rsidR="00FA65E4" w:rsidRPr="00912FA7">
        <w:rPr>
          <w:rFonts w:ascii="Arial" w:hAnsi="Arial" w:cs="Arial"/>
          <w:bCs/>
          <w:color w:val="000000"/>
          <w:sz w:val="24"/>
          <w:szCs w:val="24"/>
          <w:lang w:val="es-ES"/>
        </w:rPr>
        <w:t>apartado</w:t>
      </w:r>
      <w:r w:rsidRPr="00912FA7">
        <w:rPr>
          <w:rFonts w:ascii="Arial" w:hAnsi="Arial" w:cs="Arial"/>
          <w:bCs/>
          <w:color w:val="000000"/>
          <w:sz w:val="24"/>
          <w:szCs w:val="24"/>
          <w:lang w:val="es-ES"/>
        </w:rPr>
        <w:t xml:space="preserve"> 4 del artículo 14 queda redactada como sigue:</w:t>
      </w:r>
    </w:p>
    <w:p w:rsidR="003F3FD4" w:rsidRPr="00912FA7" w:rsidRDefault="003F3FD4" w:rsidP="003F3FD4">
      <w:pPr>
        <w:pStyle w:val="Prrafodelista"/>
        <w:autoSpaceDE w:val="0"/>
        <w:autoSpaceDN w:val="0"/>
        <w:jc w:val="both"/>
        <w:rPr>
          <w:rFonts w:ascii="Arial" w:hAnsi="Arial" w:cs="Arial"/>
          <w:bCs/>
          <w:color w:val="000000"/>
          <w:sz w:val="24"/>
          <w:szCs w:val="24"/>
          <w:u w:val="single"/>
          <w:lang w:val="es-ES"/>
        </w:rPr>
      </w:pPr>
    </w:p>
    <w:p w:rsidR="003F3FD4" w:rsidRPr="00912FA7" w:rsidRDefault="003F3FD4" w:rsidP="003F3FD4">
      <w:pPr>
        <w:autoSpaceDE w:val="0"/>
        <w:autoSpaceDN w:val="0"/>
        <w:ind w:firstLine="720"/>
        <w:jc w:val="both"/>
        <w:rPr>
          <w:rFonts w:ascii="Arial" w:hAnsi="Arial" w:cs="Arial"/>
          <w:bCs/>
          <w:color w:val="000000"/>
          <w:sz w:val="24"/>
          <w:szCs w:val="24"/>
          <w:lang w:val="es-ES"/>
        </w:rPr>
      </w:pPr>
      <w:r w:rsidRPr="00912FA7">
        <w:rPr>
          <w:rFonts w:ascii="Arial" w:hAnsi="Arial" w:cs="Arial"/>
          <w:bCs/>
          <w:color w:val="000000"/>
          <w:sz w:val="24"/>
          <w:szCs w:val="24"/>
          <w:lang w:val="es-ES"/>
        </w:rPr>
        <w:t xml:space="preserve">«b) Al menos un veterinario, en adelante el veterinario designado, u otro especialista titulado equivalente si fuera más </w:t>
      </w:r>
      <w:r w:rsidR="00FA65E4" w:rsidRPr="00912FA7">
        <w:rPr>
          <w:rFonts w:ascii="Arial" w:hAnsi="Arial" w:cs="Arial"/>
          <w:bCs/>
          <w:color w:val="000000"/>
          <w:sz w:val="24"/>
          <w:szCs w:val="24"/>
          <w:lang w:val="es-ES"/>
        </w:rPr>
        <w:t>apropiado</w:t>
      </w:r>
      <w:r w:rsidRPr="00912FA7">
        <w:rPr>
          <w:rFonts w:ascii="Arial" w:hAnsi="Arial" w:cs="Arial"/>
          <w:bCs/>
          <w:color w:val="000000"/>
          <w:sz w:val="24"/>
          <w:szCs w:val="24"/>
          <w:lang w:val="es-ES"/>
        </w:rPr>
        <w:t>, con conocimiento y experiencia en medicina de animales de laboratorio que tendrá, con independencia de las demás actividades que pueda desarrollar, funciones consultivas en relación con el estado de salud y tratamiento de los animales, y sus decisiones y opiniones profesionales deberán ser tomadas en consideración por el usuario, criador o suministrador y por el órgano encargado del bienestar animal establecido en el artículo 37.»</w:t>
      </w:r>
    </w:p>
    <w:p w:rsidR="003F3FD4" w:rsidRPr="00912FA7" w:rsidRDefault="003F3FD4" w:rsidP="003F3FD4">
      <w:pPr>
        <w:autoSpaceDE w:val="0"/>
        <w:autoSpaceDN w:val="0"/>
        <w:ind w:firstLine="720"/>
        <w:jc w:val="both"/>
        <w:rPr>
          <w:rFonts w:ascii="Arial" w:hAnsi="Arial" w:cs="Arial"/>
          <w:bCs/>
          <w:color w:val="000000"/>
          <w:sz w:val="24"/>
          <w:szCs w:val="24"/>
          <w:lang w:val="es-ES"/>
        </w:rPr>
      </w:pPr>
    </w:p>
    <w:p w:rsidR="00865092" w:rsidRPr="00912FA7" w:rsidRDefault="00865092" w:rsidP="00865092">
      <w:pPr>
        <w:autoSpaceDE w:val="0"/>
        <w:autoSpaceDN w:val="0"/>
        <w:ind w:firstLine="720"/>
        <w:jc w:val="both"/>
        <w:rPr>
          <w:rFonts w:ascii="Arial" w:hAnsi="Arial" w:cs="Arial"/>
          <w:bCs/>
          <w:sz w:val="24"/>
          <w:szCs w:val="24"/>
          <w:lang w:val="es-ES"/>
        </w:rPr>
      </w:pPr>
      <w:r w:rsidRPr="00912FA7">
        <w:rPr>
          <w:rFonts w:ascii="Arial" w:hAnsi="Arial" w:cs="Arial"/>
          <w:bCs/>
          <w:sz w:val="24"/>
          <w:szCs w:val="24"/>
          <w:lang w:val="es-ES"/>
        </w:rPr>
        <w:t xml:space="preserve">Tres. La letra a) del apartado 1 de la </w:t>
      </w:r>
      <w:r w:rsidR="00FA271D" w:rsidRPr="00912FA7">
        <w:rPr>
          <w:rFonts w:ascii="Arial" w:hAnsi="Arial" w:cs="Arial"/>
          <w:bCs/>
          <w:sz w:val="24"/>
          <w:szCs w:val="24"/>
          <w:lang w:val="es-ES"/>
        </w:rPr>
        <w:t>D</w:t>
      </w:r>
      <w:r w:rsidRPr="00912FA7">
        <w:rPr>
          <w:rFonts w:ascii="Arial" w:hAnsi="Arial" w:cs="Arial"/>
          <w:bCs/>
          <w:sz w:val="24"/>
          <w:szCs w:val="24"/>
          <w:lang w:val="es-ES"/>
        </w:rPr>
        <w:t>isposición adicional segunda queda redactada como sigue:</w:t>
      </w:r>
    </w:p>
    <w:p w:rsidR="00865092" w:rsidRPr="00912FA7" w:rsidRDefault="00865092" w:rsidP="00865092">
      <w:pPr>
        <w:autoSpaceDE w:val="0"/>
        <w:autoSpaceDN w:val="0"/>
        <w:ind w:firstLine="720"/>
        <w:jc w:val="both"/>
        <w:rPr>
          <w:rFonts w:ascii="Arial" w:hAnsi="Arial" w:cs="Arial"/>
          <w:bCs/>
          <w:sz w:val="24"/>
          <w:szCs w:val="24"/>
          <w:lang w:val="es-ES"/>
        </w:rPr>
      </w:pPr>
    </w:p>
    <w:p w:rsidR="00865092" w:rsidRPr="00912FA7" w:rsidRDefault="00865092" w:rsidP="00FA271D">
      <w:pPr>
        <w:pStyle w:val="Default"/>
        <w:ind w:firstLine="720"/>
        <w:jc w:val="both"/>
        <w:rPr>
          <w:rFonts w:ascii="Arial" w:hAnsi="Arial" w:cs="Arial"/>
          <w:bCs/>
          <w:color w:val="auto"/>
        </w:rPr>
      </w:pPr>
      <w:r w:rsidRPr="00912FA7">
        <w:rPr>
          <w:rFonts w:ascii="Arial" w:hAnsi="Arial" w:cs="Arial"/>
          <w:bCs/>
          <w:color w:val="auto"/>
        </w:rPr>
        <w:t>«a) La utilización de primates para fines, en relación con los seres humanos, que no sean los de evitar, prevenir, diagnosticar ni tratar condiciones clínicas debilitantes o que potencialmente puedan poner en peligro la vida, siempre que no pueda alcanzarse dicha finalidad utilizando otras especies de animales, cuando tenga razones científicamente fundadas para considerar su utilización como esencial.</w:t>
      </w:r>
    </w:p>
    <w:p w:rsidR="00865092" w:rsidRPr="00912FA7" w:rsidRDefault="00865092" w:rsidP="003F3FD4">
      <w:pPr>
        <w:autoSpaceDE w:val="0"/>
        <w:autoSpaceDN w:val="0"/>
        <w:ind w:firstLine="720"/>
        <w:jc w:val="both"/>
        <w:rPr>
          <w:rFonts w:ascii="Arial" w:hAnsi="Arial" w:cs="Arial"/>
          <w:bCs/>
          <w:strike/>
          <w:sz w:val="24"/>
          <w:szCs w:val="24"/>
          <w:lang w:val="es-ES"/>
        </w:rPr>
      </w:pPr>
    </w:p>
    <w:p w:rsidR="00005CE7" w:rsidRPr="00912FA7" w:rsidRDefault="00865092" w:rsidP="003F3FD4">
      <w:pPr>
        <w:autoSpaceDE w:val="0"/>
        <w:autoSpaceDN w:val="0"/>
        <w:ind w:firstLine="720"/>
        <w:jc w:val="both"/>
        <w:rPr>
          <w:rFonts w:ascii="Arial" w:hAnsi="Arial" w:cs="Arial"/>
          <w:bCs/>
          <w:sz w:val="24"/>
          <w:szCs w:val="24"/>
          <w:lang w:val="es-ES"/>
        </w:rPr>
      </w:pPr>
      <w:r w:rsidRPr="00912FA7">
        <w:rPr>
          <w:rFonts w:ascii="Arial" w:hAnsi="Arial" w:cs="Arial"/>
          <w:bCs/>
          <w:sz w:val="24"/>
          <w:szCs w:val="24"/>
          <w:lang w:val="es-ES"/>
        </w:rPr>
        <w:t xml:space="preserve">Cuatro. </w:t>
      </w:r>
      <w:r w:rsidR="00FA65E4" w:rsidRPr="00912FA7">
        <w:rPr>
          <w:rFonts w:ascii="Arial" w:hAnsi="Arial" w:cs="Arial"/>
          <w:bCs/>
          <w:sz w:val="24"/>
          <w:szCs w:val="24"/>
          <w:lang w:val="es-ES"/>
        </w:rPr>
        <w:t>En el</w:t>
      </w:r>
      <w:r w:rsidR="00005CE7" w:rsidRPr="00912FA7">
        <w:rPr>
          <w:rFonts w:ascii="Arial" w:hAnsi="Arial" w:cs="Arial"/>
          <w:bCs/>
          <w:sz w:val="24"/>
          <w:szCs w:val="24"/>
          <w:lang w:val="es-ES"/>
        </w:rPr>
        <w:t xml:space="preserve"> cuadro 1.1 de la Sección B del anexo II, la nota a pie de página queda redactada como sigue:</w:t>
      </w:r>
    </w:p>
    <w:p w:rsidR="00005CE7" w:rsidRPr="00912FA7" w:rsidRDefault="00005CE7" w:rsidP="003F3FD4">
      <w:pPr>
        <w:autoSpaceDE w:val="0"/>
        <w:autoSpaceDN w:val="0"/>
        <w:ind w:firstLine="720"/>
        <w:jc w:val="both"/>
        <w:rPr>
          <w:rFonts w:ascii="Arial" w:hAnsi="Arial" w:cs="Arial"/>
          <w:bCs/>
          <w:sz w:val="24"/>
          <w:szCs w:val="24"/>
          <w:lang w:val="es-ES"/>
        </w:rPr>
      </w:pPr>
    </w:p>
    <w:p w:rsidR="00005CE7" w:rsidRPr="00912FA7" w:rsidRDefault="00005CE7" w:rsidP="00FA65E4">
      <w:pPr>
        <w:autoSpaceDE w:val="0"/>
        <w:autoSpaceDN w:val="0"/>
        <w:ind w:firstLine="720"/>
        <w:jc w:val="both"/>
        <w:rPr>
          <w:rFonts w:ascii="Arial" w:hAnsi="Arial" w:cs="Arial"/>
          <w:bCs/>
          <w:sz w:val="24"/>
          <w:szCs w:val="24"/>
          <w:lang w:val="es-ES"/>
        </w:rPr>
      </w:pPr>
      <w:r w:rsidRPr="00912FA7">
        <w:rPr>
          <w:rFonts w:ascii="Arial" w:hAnsi="Arial" w:cs="Arial"/>
          <w:bCs/>
          <w:sz w:val="24"/>
          <w:szCs w:val="24"/>
          <w:lang w:val="es-ES"/>
        </w:rPr>
        <w:t>«(*) Los ratones, una vez destetados, pueden permanecer con esas densidades de ocupación más elevadas, en el corto período comprendido entre el destete y la expedición, siempre que estén alojados en recintos más amplios con un enriquecimiento adecuado y esas condiciones de alojamiento no produzcan ninguna merma de bienestar, como, por ejemplo, mayor agresividad, morbilidad o mortalidad, estereotipias y otras anomalías de comportamiento, pérdida de peso u otras respuestas fisiológicas o conductuales al estrés. »</w:t>
      </w:r>
    </w:p>
    <w:p w:rsidR="00005CE7" w:rsidRPr="00912FA7" w:rsidRDefault="00005CE7" w:rsidP="00FA65E4">
      <w:pPr>
        <w:autoSpaceDE w:val="0"/>
        <w:autoSpaceDN w:val="0"/>
        <w:ind w:firstLine="720"/>
        <w:jc w:val="both"/>
        <w:rPr>
          <w:rFonts w:ascii="Arial" w:hAnsi="Arial" w:cs="Arial"/>
          <w:bCs/>
          <w:sz w:val="24"/>
          <w:szCs w:val="24"/>
          <w:lang w:val="es-ES"/>
        </w:rPr>
      </w:pPr>
    </w:p>
    <w:p w:rsidR="007B7ACA" w:rsidRPr="00912FA7" w:rsidRDefault="00865092" w:rsidP="00FA65E4">
      <w:pPr>
        <w:autoSpaceDE w:val="0"/>
        <w:autoSpaceDN w:val="0"/>
        <w:ind w:firstLine="720"/>
        <w:jc w:val="both"/>
        <w:rPr>
          <w:rFonts w:ascii="Arial" w:hAnsi="Arial" w:cs="Arial"/>
          <w:bCs/>
          <w:sz w:val="24"/>
          <w:szCs w:val="24"/>
          <w:lang w:val="es-ES"/>
        </w:rPr>
      </w:pPr>
      <w:r w:rsidRPr="00912FA7">
        <w:rPr>
          <w:rFonts w:ascii="Arial" w:hAnsi="Arial" w:cs="Arial"/>
          <w:bCs/>
          <w:sz w:val="24"/>
          <w:szCs w:val="24"/>
          <w:lang w:val="es-ES"/>
        </w:rPr>
        <w:t xml:space="preserve">Cinco. </w:t>
      </w:r>
      <w:r w:rsidR="003F3FD4" w:rsidRPr="00912FA7">
        <w:rPr>
          <w:rFonts w:ascii="Arial" w:hAnsi="Arial" w:cs="Arial"/>
          <w:bCs/>
          <w:sz w:val="24"/>
          <w:szCs w:val="24"/>
          <w:lang w:val="es-ES"/>
        </w:rPr>
        <w:t xml:space="preserve">El </w:t>
      </w:r>
      <w:r w:rsidR="00FA65E4" w:rsidRPr="00912FA7">
        <w:rPr>
          <w:rFonts w:ascii="Arial" w:hAnsi="Arial" w:cs="Arial"/>
          <w:bCs/>
          <w:sz w:val="24"/>
          <w:szCs w:val="24"/>
          <w:lang w:val="es-ES"/>
        </w:rPr>
        <w:t>contenido</w:t>
      </w:r>
      <w:r w:rsidR="003F3FD4" w:rsidRPr="00912FA7">
        <w:rPr>
          <w:rFonts w:ascii="Arial" w:hAnsi="Arial" w:cs="Arial"/>
          <w:bCs/>
          <w:sz w:val="24"/>
          <w:szCs w:val="24"/>
          <w:lang w:val="es-ES"/>
        </w:rPr>
        <w:t xml:space="preserve"> de la letra e) del </w:t>
      </w:r>
      <w:r w:rsidR="00FA65E4" w:rsidRPr="00912FA7">
        <w:rPr>
          <w:rFonts w:ascii="Arial" w:hAnsi="Arial" w:cs="Arial"/>
          <w:bCs/>
          <w:sz w:val="24"/>
          <w:szCs w:val="24"/>
          <w:lang w:val="es-ES"/>
        </w:rPr>
        <w:t>anexo</w:t>
      </w:r>
      <w:r w:rsidR="003F3FD4" w:rsidRPr="00912FA7">
        <w:rPr>
          <w:rFonts w:ascii="Arial" w:hAnsi="Arial" w:cs="Arial"/>
          <w:bCs/>
          <w:sz w:val="24"/>
          <w:szCs w:val="24"/>
          <w:lang w:val="es-ES"/>
        </w:rPr>
        <w:t xml:space="preserve"> VI se </w:t>
      </w:r>
      <w:r w:rsidR="00FA65E4" w:rsidRPr="00912FA7">
        <w:rPr>
          <w:rFonts w:ascii="Arial" w:hAnsi="Arial" w:cs="Arial"/>
          <w:bCs/>
          <w:sz w:val="24"/>
          <w:szCs w:val="24"/>
          <w:lang w:val="es-ES"/>
        </w:rPr>
        <w:t>sustituye</w:t>
      </w:r>
      <w:r w:rsidR="003F3FD4" w:rsidRPr="00912FA7">
        <w:rPr>
          <w:rFonts w:ascii="Arial" w:hAnsi="Arial" w:cs="Arial"/>
          <w:bCs/>
          <w:sz w:val="24"/>
          <w:szCs w:val="24"/>
          <w:lang w:val="es-ES"/>
        </w:rPr>
        <w:t xml:space="preserve"> por el </w:t>
      </w:r>
      <w:r w:rsidR="00FA65E4" w:rsidRPr="00912FA7">
        <w:rPr>
          <w:rFonts w:ascii="Arial" w:hAnsi="Arial" w:cs="Arial"/>
          <w:bCs/>
          <w:sz w:val="24"/>
          <w:szCs w:val="24"/>
          <w:lang w:val="es-ES"/>
        </w:rPr>
        <w:t>siguiente</w:t>
      </w:r>
      <w:r w:rsidR="003F3FD4" w:rsidRPr="00912FA7">
        <w:rPr>
          <w:rFonts w:ascii="Arial" w:hAnsi="Arial" w:cs="Arial"/>
          <w:bCs/>
          <w:sz w:val="24"/>
          <w:szCs w:val="24"/>
          <w:lang w:val="es-ES"/>
        </w:rPr>
        <w:t>.</w:t>
      </w:r>
    </w:p>
    <w:p w:rsidR="00005CE7" w:rsidRPr="00912FA7" w:rsidRDefault="00005CE7" w:rsidP="00FA65E4">
      <w:pPr>
        <w:autoSpaceDE w:val="0"/>
        <w:autoSpaceDN w:val="0"/>
        <w:ind w:firstLine="720"/>
        <w:jc w:val="both"/>
        <w:rPr>
          <w:rFonts w:ascii="Arial" w:hAnsi="Arial" w:cs="Arial"/>
          <w:bCs/>
          <w:color w:val="000000"/>
          <w:sz w:val="24"/>
          <w:szCs w:val="24"/>
          <w:lang w:val="es-ES"/>
        </w:rPr>
      </w:pPr>
    </w:p>
    <w:p w:rsidR="00B869C9" w:rsidRPr="00912FA7" w:rsidRDefault="00B869C9" w:rsidP="00E16695">
      <w:pPr>
        <w:autoSpaceDE w:val="0"/>
        <w:autoSpaceDN w:val="0"/>
        <w:ind w:firstLine="1021"/>
        <w:jc w:val="both"/>
        <w:rPr>
          <w:rFonts w:ascii="Arial" w:hAnsi="Arial" w:cs="Arial"/>
          <w:bCs/>
          <w:color w:val="000000"/>
          <w:sz w:val="24"/>
          <w:szCs w:val="24"/>
          <w:lang w:val="es-ES"/>
        </w:rPr>
      </w:pPr>
      <w:r w:rsidRPr="00912FA7">
        <w:rPr>
          <w:rFonts w:ascii="Arial" w:hAnsi="Arial" w:cs="Arial"/>
          <w:bCs/>
          <w:color w:val="000000"/>
          <w:sz w:val="24"/>
          <w:szCs w:val="24"/>
          <w:lang w:val="es-ES"/>
        </w:rPr>
        <w:t>«e) Los animales muertos o a los que se haya aplicado eutanasia, las causas de la muerte, cuando se conozcan, o, en su caso, el método de eutanasia utilizado.»</w:t>
      </w:r>
    </w:p>
    <w:p w:rsidR="00B869C9" w:rsidRPr="00912FA7" w:rsidRDefault="00B869C9" w:rsidP="00FA65E4">
      <w:pPr>
        <w:autoSpaceDE w:val="0"/>
        <w:autoSpaceDN w:val="0"/>
        <w:jc w:val="both"/>
        <w:rPr>
          <w:rFonts w:ascii="Arial" w:hAnsi="Arial" w:cs="Arial"/>
          <w:bCs/>
          <w:color w:val="000000"/>
          <w:sz w:val="24"/>
          <w:szCs w:val="24"/>
          <w:lang w:val="es-ES"/>
        </w:rPr>
      </w:pPr>
    </w:p>
    <w:p w:rsidR="00FA65E4" w:rsidRPr="00912FA7" w:rsidRDefault="00FA65E4" w:rsidP="00FA65E4">
      <w:pPr>
        <w:pStyle w:val="articulo1"/>
        <w:spacing w:before="0" w:after="0"/>
        <w:rPr>
          <w:rFonts w:ascii="Arial" w:hAnsi="Arial" w:cs="Arial"/>
          <w:b w:val="0"/>
          <w:i/>
        </w:rPr>
      </w:pPr>
      <w:r w:rsidRPr="00912FA7">
        <w:rPr>
          <w:rFonts w:ascii="Arial" w:hAnsi="Arial" w:cs="Arial"/>
          <w:b w:val="0"/>
        </w:rPr>
        <w:t xml:space="preserve">Disposición final única. </w:t>
      </w:r>
      <w:r w:rsidRPr="00912FA7">
        <w:rPr>
          <w:rFonts w:ascii="Arial" w:hAnsi="Arial" w:cs="Arial"/>
          <w:b w:val="0"/>
          <w:i/>
        </w:rPr>
        <w:t>Entrada en vigor.</w:t>
      </w:r>
    </w:p>
    <w:p w:rsidR="00FA65E4" w:rsidRPr="00912FA7" w:rsidRDefault="00FA65E4" w:rsidP="00FA65E4">
      <w:pPr>
        <w:jc w:val="both"/>
        <w:rPr>
          <w:rFonts w:ascii="Arial" w:hAnsi="Arial" w:cs="Arial"/>
          <w:color w:val="333333"/>
          <w:sz w:val="24"/>
          <w:szCs w:val="24"/>
          <w:lang w:val="es-ES"/>
        </w:rPr>
      </w:pPr>
    </w:p>
    <w:p w:rsidR="008C68C4" w:rsidRPr="00912FA7" w:rsidRDefault="00FA65E4" w:rsidP="00BA2CE4">
      <w:pPr>
        <w:ind w:firstLine="1021"/>
        <w:jc w:val="both"/>
        <w:rPr>
          <w:rFonts w:ascii="Arial" w:hAnsi="Arial" w:cs="Arial"/>
          <w:bCs/>
          <w:sz w:val="24"/>
          <w:szCs w:val="24"/>
          <w:lang w:val="es-ES"/>
        </w:rPr>
      </w:pPr>
      <w:r w:rsidRPr="00912FA7">
        <w:rPr>
          <w:rFonts w:ascii="Arial" w:hAnsi="Arial" w:cs="Arial"/>
          <w:sz w:val="24"/>
          <w:szCs w:val="24"/>
          <w:lang w:val="es-ES"/>
        </w:rPr>
        <w:t>El presente real decreto entrará en vigor el día siguiente al de su publicación en el «Boletín Oficial del Estado».</w:t>
      </w:r>
      <w:bookmarkStart w:id="1" w:name="_GoBack"/>
      <w:bookmarkEnd w:id="1"/>
    </w:p>
    <w:sectPr w:rsidR="008C68C4" w:rsidRPr="00912FA7" w:rsidSect="000D361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2" w:right="567" w:bottom="851" w:left="851" w:header="289" w:footer="1018" w:gutter="0"/>
      <w:cols w:space="720" w:equalWidth="0">
        <w:col w:w="9411"/>
      </w:cols>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F31" w:rsidRDefault="00391F31">
      <w:r>
        <w:separator/>
      </w:r>
    </w:p>
  </w:endnote>
  <w:endnote w:type="continuationSeparator" w:id="0">
    <w:p w:rsidR="00391F31" w:rsidRDefault="0039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DA4" w:rsidRDefault="00075399">
    <w:pPr>
      <w:pStyle w:val="Piedepgina"/>
      <w:framePr w:wrap="around" w:vAnchor="text" w:hAnchor="margin" w:xAlign="right" w:y="1"/>
      <w:rPr>
        <w:rStyle w:val="Nmerodepgina"/>
      </w:rPr>
    </w:pPr>
    <w:r>
      <w:rPr>
        <w:rStyle w:val="Nmerodepgina"/>
      </w:rPr>
      <w:fldChar w:fldCharType="begin"/>
    </w:r>
    <w:r w:rsidR="007D1DA4">
      <w:rPr>
        <w:rStyle w:val="Nmerodepgina"/>
      </w:rPr>
      <w:instrText xml:space="preserve">PAGE  </w:instrText>
    </w:r>
    <w:r>
      <w:rPr>
        <w:rStyle w:val="Nmerodepgina"/>
      </w:rPr>
      <w:fldChar w:fldCharType="end"/>
    </w:r>
  </w:p>
  <w:p w:rsidR="007D1DA4" w:rsidRDefault="007D1DA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DA4" w:rsidRDefault="00075399">
    <w:pPr>
      <w:pStyle w:val="Piedepgina"/>
      <w:framePr w:wrap="around" w:vAnchor="text" w:hAnchor="margin" w:xAlign="right" w:y="1"/>
      <w:rPr>
        <w:rStyle w:val="Nmerodepgina"/>
      </w:rPr>
    </w:pPr>
    <w:r>
      <w:rPr>
        <w:rStyle w:val="Nmerodepgina"/>
      </w:rPr>
      <w:fldChar w:fldCharType="begin"/>
    </w:r>
    <w:r w:rsidR="007D1DA4">
      <w:rPr>
        <w:rStyle w:val="Nmerodepgina"/>
      </w:rPr>
      <w:instrText xml:space="preserve">PAGE  </w:instrText>
    </w:r>
    <w:r>
      <w:rPr>
        <w:rStyle w:val="Nmerodepgina"/>
      </w:rPr>
      <w:fldChar w:fldCharType="separate"/>
    </w:r>
    <w:r w:rsidR="00BA2CE4">
      <w:rPr>
        <w:rStyle w:val="Nmerodepgina"/>
        <w:noProof/>
      </w:rPr>
      <w:t>2</w:t>
    </w:r>
    <w:r>
      <w:rPr>
        <w:rStyle w:val="Nmerodepgina"/>
      </w:rPr>
      <w:fldChar w:fldCharType="end"/>
    </w:r>
  </w:p>
  <w:tbl>
    <w:tblPr>
      <w:tblW w:w="0" w:type="auto"/>
      <w:tblBorders>
        <w:insideV w:val="single" w:sz="4" w:space="0" w:color="auto"/>
      </w:tblBorders>
      <w:tblLayout w:type="fixed"/>
      <w:tblCellMar>
        <w:left w:w="70" w:type="dxa"/>
        <w:right w:w="70" w:type="dxa"/>
      </w:tblCellMar>
      <w:tblLook w:val="0000" w:firstRow="0" w:lastRow="0" w:firstColumn="0" w:lastColumn="0" w:noHBand="0" w:noVBand="0"/>
    </w:tblPr>
    <w:tblGrid>
      <w:gridCol w:w="9142"/>
      <w:gridCol w:w="1418"/>
    </w:tblGrid>
    <w:tr w:rsidR="007D1DA4">
      <w:tc>
        <w:tcPr>
          <w:tcW w:w="9142" w:type="dxa"/>
          <w:vAlign w:val="bottom"/>
        </w:tcPr>
        <w:p w:rsidR="007D1DA4" w:rsidRDefault="007D1DA4">
          <w:pPr>
            <w:pStyle w:val="Textonotapie"/>
            <w:framePr w:hSpace="142" w:wrap="around" w:vAnchor="text" w:hAnchor="margin" w:xAlign="right" w:y="1"/>
            <w:tabs>
              <w:tab w:val="left" w:pos="1021"/>
              <w:tab w:val="left" w:pos="8080"/>
            </w:tabs>
            <w:ind w:right="360"/>
            <w:rPr>
              <w:rFonts w:ascii="Gill Sans MT" w:hAnsi="Gill Sans MT"/>
              <w:sz w:val="14"/>
            </w:rPr>
          </w:pPr>
        </w:p>
      </w:tc>
      <w:tc>
        <w:tcPr>
          <w:tcW w:w="1418" w:type="dxa"/>
        </w:tcPr>
        <w:p w:rsidR="007D1DA4" w:rsidRDefault="007D1DA4">
          <w:pPr>
            <w:pStyle w:val="Textonotapie"/>
            <w:framePr w:hSpace="142" w:wrap="around" w:vAnchor="text" w:hAnchor="margin" w:xAlign="right" w:y="1"/>
            <w:tabs>
              <w:tab w:val="left" w:pos="1915"/>
              <w:tab w:val="left" w:pos="8080"/>
            </w:tabs>
            <w:ind w:right="-67"/>
            <w:rPr>
              <w:rFonts w:ascii="Gill Sans MT" w:hAnsi="Gill Sans MT"/>
              <w:sz w:val="10"/>
            </w:rPr>
          </w:pPr>
          <w:r>
            <w:rPr>
              <w:rFonts w:ascii="Gill Sans MT" w:hAnsi="Gill Sans MT"/>
              <w:sz w:val="10"/>
            </w:rPr>
            <w:t xml:space="preserve">MINISTERIO </w:t>
          </w:r>
        </w:p>
        <w:p w:rsidR="007D1DA4" w:rsidRDefault="007D1DA4" w:rsidP="00FA65E4">
          <w:pPr>
            <w:pStyle w:val="Textonotapie"/>
            <w:framePr w:hSpace="142" w:wrap="around" w:vAnchor="text" w:hAnchor="margin" w:xAlign="right" w:y="1"/>
            <w:tabs>
              <w:tab w:val="left" w:pos="1915"/>
              <w:tab w:val="left" w:pos="8080"/>
            </w:tabs>
            <w:ind w:right="-67"/>
            <w:rPr>
              <w:rFonts w:ascii="Gill Sans MT" w:hAnsi="Gill Sans MT"/>
              <w:sz w:val="10"/>
            </w:rPr>
          </w:pPr>
          <w:r>
            <w:rPr>
              <w:rFonts w:ascii="Gill Sans MT" w:hAnsi="Gill Sans MT"/>
              <w:sz w:val="10"/>
            </w:rPr>
            <w:t>DE AGRICULTURA</w:t>
          </w:r>
          <w:r w:rsidR="00FA65E4">
            <w:rPr>
              <w:rFonts w:ascii="Gill Sans MT" w:hAnsi="Gill Sans MT"/>
              <w:sz w:val="10"/>
            </w:rPr>
            <w:t xml:space="preserve"> Y</w:t>
          </w:r>
          <w:r>
            <w:rPr>
              <w:rFonts w:ascii="Gill Sans MT" w:hAnsi="Gill Sans MT"/>
              <w:sz w:val="10"/>
            </w:rPr>
            <w:t xml:space="preserve"> PESCA</w:t>
          </w:r>
          <w:r w:rsidR="00FA65E4">
            <w:rPr>
              <w:rFonts w:ascii="Gill Sans MT" w:hAnsi="Gill Sans MT"/>
              <w:sz w:val="10"/>
            </w:rPr>
            <w:t>, ALIMENTACIÓN Y MEDIO AMBIENTE</w:t>
          </w:r>
        </w:p>
      </w:tc>
    </w:tr>
  </w:tbl>
  <w:p w:rsidR="007D1DA4" w:rsidRDefault="007D1DA4">
    <w:pPr>
      <w:pStyle w:val="Piedepgina"/>
      <w:rPr>
        <w:rFonts w:ascii="Gill Sans MT" w:hAnsi="Gill Sans MT"/>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V w:val="single" w:sz="4" w:space="0" w:color="auto"/>
      </w:tblBorders>
      <w:tblLayout w:type="fixed"/>
      <w:tblCellMar>
        <w:left w:w="70" w:type="dxa"/>
        <w:right w:w="70" w:type="dxa"/>
      </w:tblCellMar>
      <w:tblLook w:val="0000" w:firstRow="0" w:lastRow="0" w:firstColumn="0" w:lastColumn="0" w:noHBand="0" w:noVBand="0"/>
    </w:tblPr>
    <w:tblGrid>
      <w:gridCol w:w="8434"/>
      <w:gridCol w:w="2289"/>
    </w:tblGrid>
    <w:tr w:rsidR="007D1DA4">
      <w:trPr>
        <w:trHeight w:val="80"/>
      </w:trPr>
      <w:tc>
        <w:tcPr>
          <w:tcW w:w="8434" w:type="dxa"/>
          <w:vAlign w:val="bottom"/>
        </w:tcPr>
        <w:p w:rsidR="007D1DA4" w:rsidRDefault="007D1DA4">
          <w:pPr>
            <w:pStyle w:val="Textonotapie"/>
            <w:framePr w:hSpace="142" w:wrap="around" w:vAnchor="text" w:hAnchor="margin" w:xAlign="right" w:y="1"/>
            <w:tabs>
              <w:tab w:val="left" w:pos="1021"/>
              <w:tab w:val="left" w:pos="8080"/>
            </w:tabs>
            <w:rPr>
              <w:rFonts w:ascii="Gill Sans MT" w:hAnsi="Gill Sans MT"/>
              <w:sz w:val="14"/>
            </w:rPr>
          </w:pPr>
          <w:r>
            <w:rPr>
              <w:rFonts w:ascii="Gill Sans MT" w:hAnsi="Gill Sans MT"/>
              <w:sz w:val="14"/>
            </w:rPr>
            <w:t>w</w:t>
          </w:r>
          <w:r w:rsidR="00FA65E4">
            <w:rPr>
              <w:rFonts w:ascii="Gill Sans MT" w:hAnsi="Gill Sans MT"/>
              <w:sz w:val="14"/>
            </w:rPr>
            <w:t>ww.map</w:t>
          </w:r>
          <w:r>
            <w:rPr>
              <w:rFonts w:ascii="Gill Sans MT" w:hAnsi="Gill Sans MT"/>
              <w:sz w:val="14"/>
            </w:rPr>
            <w:t>ama.es</w:t>
          </w:r>
        </w:p>
      </w:tc>
      <w:tc>
        <w:tcPr>
          <w:tcW w:w="2289" w:type="dxa"/>
        </w:tcPr>
        <w:p w:rsidR="007D1DA4" w:rsidRDefault="007D1DA4">
          <w:pPr>
            <w:pStyle w:val="Textonotapie"/>
            <w:framePr w:hSpace="142" w:wrap="around" w:vAnchor="text" w:hAnchor="margin" w:xAlign="right" w:y="1"/>
            <w:tabs>
              <w:tab w:val="left" w:pos="1915"/>
              <w:tab w:val="left" w:pos="8080"/>
            </w:tabs>
            <w:ind w:right="-42"/>
            <w:rPr>
              <w:rFonts w:ascii="Gill Sans MT" w:hAnsi="Gill Sans MT"/>
              <w:sz w:val="14"/>
            </w:rPr>
          </w:pPr>
          <w:r>
            <w:rPr>
              <w:rFonts w:ascii="Gill Sans MT" w:hAnsi="Gill Sans MT"/>
              <w:sz w:val="14"/>
            </w:rPr>
            <w:t>C/ Almagro, 33</w:t>
          </w:r>
        </w:p>
        <w:p w:rsidR="007D1DA4" w:rsidRDefault="007D1DA4">
          <w:pPr>
            <w:pStyle w:val="Textonotapie"/>
            <w:framePr w:hSpace="142" w:wrap="around" w:vAnchor="text" w:hAnchor="margin" w:xAlign="right" w:y="1"/>
            <w:tabs>
              <w:tab w:val="left" w:pos="1915"/>
              <w:tab w:val="left" w:pos="8080"/>
            </w:tabs>
            <w:ind w:right="-42"/>
            <w:rPr>
              <w:rFonts w:ascii="Gill Sans MT" w:hAnsi="Gill Sans MT"/>
              <w:sz w:val="14"/>
            </w:rPr>
          </w:pPr>
          <w:r>
            <w:rPr>
              <w:rFonts w:ascii="Gill Sans MT" w:hAnsi="Gill Sans MT"/>
              <w:sz w:val="14"/>
            </w:rPr>
            <w:t>28071 MADRID</w:t>
          </w:r>
        </w:p>
        <w:p w:rsidR="007D1DA4" w:rsidRDefault="007D1DA4">
          <w:pPr>
            <w:pStyle w:val="Textonotapie"/>
            <w:framePr w:hSpace="142" w:wrap="around" w:vAnchor="text" w:hAnchor="margin" w:xAlign="right" w:y="1"/>
            <w:tabs>
              <w:tab w:val="left" w:pos="1915"/>
              <w:tab w:val="left" w:pos="8080"/>
            </w:tabs>
            <w:ind w:right="-42"/>
            <w:rPr>
              <w:rFonts w:ascii="Gill Sans MT" w:hAnsi="Gill Sans MT"/>
              <w:sz w:val="14"/>
            </w:rPr>
          </w:pPr>
          <w:r>
            <w:rPr>
              <w:rFonts w:ascii="Gill Sans MT" w:hAnsi="Gill Sans MT"/>
              <w:sz w:val="14"/>
            </w:rPr>
            <w:t>TEL: 913476606</w:t>
          </w:r>
        </w:p>
        <w:p w:rsidR="007D1DA4" w:rsidRDefault="007D1DA4" w:rsidP="00E009D6">
          <w:pPr>
            <w:pStyle w:val="Textonotapie"/>
            <w:framePr w:hSpace="142" w:wrap="around" w:vAnchor="text" w:hAnchor="margin" w:xAlign="right" w:y="1"/>
            <w:tabs>
              <w:tab w:val="left" w:pos="1915"/>
              <w:tab w:val="left" w:pos="8080"/>
            </w:tabs>
            <w:ind w:right="-42"/>
            <w:rPr>
              <w:rFonts w:ascii="Gill Sans MT" w:hAnsi="Gill Sans MT"/>
              <w:sz w:val="14"/>
            </w:rPr>
          </w:pPr>
          <w:r>
            <w:rPr>
              <w:rFonts w:ascii="Gill Sans MT" w:hAnsi="Gill Sans MT"/>
              <w:sz w:val="14"/>
            </w:rPr>
            <w:t>FAX: 913475883</w:t>
          </w:r>
        </w:p>
      </w:tc>
    </w:tr>
  </w:tbl>
  <w:p w:rsidR="007D1DA4" w:rsidRDefault="001300CE">
    <w:pPr>
      <w:pStyle w:val="Piedepgina"/>
    </w:pPr>
    <w:r>
      <w:rPr>
        <w:noProof/>
        <w:lang w:val="es-ES"/>
      </w:rPr>
      <mc:AlternateContent>
        <mc:Choice Requires="wps">
          <w:drawing>
            <wp:anchor distT="0" distB="0" distL="114300" distR="114300" simplePos="0" relativeHeight="251657216" behindDoc="0" locked="0" layoutInCell="0" allowOverlap="1">
              <wp:simplePos x="0" y="0"/>
              <wp:positionH relativeFrom="column">
                <wp:posOffset>4771390</wp:posOffset>
              </wp:positionH>
              <wp:positionV relativeFrom="paragraph">
                <wp:posOffset>-217170</wp:posOffset>
              </wp:positionV>
              <wp:extent cx="1438910" cy="456565"/>
              <wp:effectExtent l="0" t="0" r="0" b="63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1672C2" id="Rectangle 37" o:spid="_x0000_s1026" style="position:absolute;margin-left:375.7pt;margin-top:-17.1pt;width:113.3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" o:allowincell="f" filled="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F31" w:rsidRDefault="00391F31">
      <w:r>
        <w:separator/>
      </w:r>
    </w:p>
  </w:footnote>
  <w:footnote w:type="continuationSeparator" w:id="0">
    <w:p w:rsidR="00391F31" w:rsidRDefault="00391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DA4" w:rsidRDefault="00391F31">
    <w:pPr>
      <w:pStyle w:val="Encabezad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2360" o:spid="_x0000_s2050" type="#_x0000_t136" style="position:absolute;margin-left:0;margin-top:0;width:501pt;height:102pt;rotation:315;z-index:-251658240;mso-position-horizontal:center;mso-position-horizontal-relative:margin;mso-position-vertical:center;mso-position-vertical-relative:margin" o:allowincell="f" fillcolor="#7f7f7f [1612]" stroked="f">
          <v:fill opacity=".5"/>
          <v:textpath style="font-family:&quot;Times New Roman&quot;;font-size:90pt" string="BORRADOR"/>
          <w10:wrap anchorx="margin" anchory="margin"/>
        </v:shape>
      </w:pict>
    </w:r>
    <w:r w:rsidR="00075399">
      <w:rPr>
        <w:rStyle w:val="Nmerodepgina"/>
      </w:rPr>
      <w:fldChar w:fldCharType="begin"/>
    </w:r>
    <w:r w:rsidR="007D1DA4">
      <w:rPr>
        <w:rStyle w:val="Nmerodepgina"/>
      </w:rPr>
      <w:instrText xml:space="preserve">PAGE  </w:instrText>
    </w:r>
    <w:r w:rsidR="00075399">
      <w:rPr>
        <w:rStyle w:val="Nmerodepgina"/>
      </w:rPr>
      <w:fldChar w:fldCharType="end"/>
    </w:r>
  </w:p>
  <w:p w:rsidR="007D1DA4" w:rsidRDefault="007D1DA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DA4" w:rsidRDefault="007D1DA4">
    <w:pPr>
      <w:pStyle w:val="Encabezado"/>
      <w:tabs>
        <w:tab w:val="clear" w:pos="8504"/>
      </w:tabs>
      <w:ind w:right="-370"/>
      <w:jc w:val="right"/>
    </w:pPr>
    <w:r>
      <w:rPr>
        <w:noProof/>
        <w:lang w:val="es-ES"/>
      </w:rPr>
      <w:drawing>
        <wp:inline distT="0" distB="0" distL="0" distR="0">
          <wp:extent cx="838200" cy="8763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8200" cy="8763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DA4" w:rsidRDefault="007D1DA4">
    <w:pPr>
      <w:ind w:right="-1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3" w15:restartNumberingAfterBreak="0">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0713ADB"/>
    <w:multiLevelType w:val="hybridMultilevel"/>
    <w:tmpl w:val="62168634"/>
    <w:lvl w:ilvl="0" w:tplc="A302063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7E660C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D8E6E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CC1332"/>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FA4D66"/>
    <w:multiLevelType w:val="hybridMultilevel"/>
    <w:tmpl w:val="CEC25C96"/>
    <w:lvl w:ilvl="0" w:tplc="826CE9EC">
      <w:start w:val="1"/>
      <w:numFmt w:val="decimal"/>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18" w15:restartNumberingAfterBreak="0">
    <w:nsid w:val="464E5916"/>
    <w:multiLevelType w:val="hybridMultilevel"/>
    <w:tmpl w:val="1924FAAE"/>
    <w:lvl w:ilvl="0" w:tplc="294819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C1E3B51"/>
    <w:multiLevelType w:val="hybridMultilevel"/>
    <w:tmpl w:val="E1BEE9E2"/>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21" w15:restartNumberingAfterBreak="0">
    <w:nsid w:val="62B21FE7"/>
    <w:multiLevelType w:val="hybridMultilevel"/>
    <w:tmpl w:val="B1CA0430"/>
    <w:lvl w:ilvl="0" w:tplc="D2B29D5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2C160BD"/>
    <w:multiLevelType w:val="hybridMultilevel"/>
    <w:tmpl w:val="878ED6CA"/>
    <w:lvl w:ilvl="0" w:tplc="722A36D2">
      <w:numFmt w:val="bullet"/>
      <w:lvlText w:val="-"/>
      <w:lvlJc w:val="left"/>
      <w:pPr>
        <w:ind w:left="720" w:hanging="360"/>
      </w:pPr>
      <w:rPr>
        <w:rFonts w:ascii="Arial" w:eastAsia="Times New Roman" w:hAnsi="Arial" w:cs="Aria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6E360FD"/>
    <w:multiLevelType w:val="hybridMultilevel"/>
    <w:tmpl w:val="092E9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9980F31"/>
    <w:multiLevelType w:val="singleLevel"/>
    <w:tmpl w:val="0C0A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7"/>
  </w:num>
  <w:num w:numId="5">
    <w:abstractNumId w:val="20"/>
  </w:num>
  <w:num w:numId="6">
    <w:abstractNumId w:val="2"/>
  </w:num>
  <w:num w:numId="7">
    <w:abstractNumId w:val="13"/>
  </w:num>
  <w:num w:numId="8">
    <w:abstractNumId w:val="25"/>
  </w:num>
  <w:num w:numId="9">
    <w:abstractNumId w:val="3"/>
  </w:num>
  <w:num w:numId="10">
    <w:abstractNumId w:val="4"/>
  </w:num>
  <w:num w:numId="11">
    <w:abstractNumId w:val="16"/>
  </w:num>
  <w:num w:numId="12">
    <w:abstractNumId w:val="10"/>
  </w:num>
  <w:num w:numId="13">
    <w:abstractNumId w:val="6"/>
  </w:num>
  <w:num w:numId="14">
    <w:abstractNumId w:val="24"/>
  </w:num>
  <w:num w:numId="15">
    <w:abstractNumId w:val="1"/>
  </w:num>
  <w:num w:numId="16">
    <w:abstractNumId w:val="7"/>
  </w:num>
  <w:num w:numId="17">
    <w:abstractNumId w:val="14"/>
  </w:num>
  <w:num w:numId="18">
    <w:abstractNumId w:val="5"/>
  </w:num>
  <w:num w:numId="19">
    <w:abstractNumId w:val="9"/>
  </w:num>
  <w:num w:numId="20">
    <w:abstractNumId w:val="12"/>
  </w:num>
  <w:num w:numId="21">
    <w:abstractNumId w:val="11"/>
  </w:num>
  <w:num w:numId="22">
    <w:abstractNumId w:val="18"/>
  </w:num>
  <w:num w:numId="23">
    <w:abstractNumId w:val="21"/>
  </w:num>
  <w:num w:numId="24">
    <w:abstractNumId w:val="8"/>
  </w:num>
  <w:num w:numId="25">
    <w:abstractNumId w:val="22"/>
  </w:num>
  <w:num w:numId="26">
    <w:abstractNumId w:val="19"/>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88"/>
    <w:rsid w:val="00005CE7"/>
    <w:rsid w:val="000302C2"/>
    <w:rsid w:val="00051040"/>
    <w:rsid w:val="0005499D"/>
    <w:rsid w:val="00057854"/>
    <w:rsid w:val="00075399"/>
    <w:rsid w:val="00091A25"/>
    <w:rsid w:val="000A078A"/>
    <w:rsid w:val="000D3618"/>
    <w:rsid w:val="00116E66"/>
    <w:rsid w:val="001300CE"/>
    <w:rsid w:val="001305B7"/>
    <w:rsid w:val="00144B20"/>
    <w:rsid w:val="001474CC"/>
    <w:rsid w:val="00155AAB"/>
    <w:rsid w:val="00192F74"/>
    <w:rsid w:val="001B5D48"/>
    <w:rsid w:val="001C572F"/>
    <w:rsid w:val="001D303A"/>
    <w:rsid w:val="001E06C2"/>
    <w:rsid w:val="001E3435"/>
    <w:rsid w:val="001F1C24"/>
    <w:rsid w:val="002026EB"/>
    <w:rsid w:val="002039C3"/>
    <w:rsid w:val="00235E09"/>
    <w:rsid w:val="0026269B"/>
    <w:rsid w:val="002663D3"/>
    <w:rsid w:val="00296542"/>
    <w:rsid w:val="002A72FF"/>
    <w:rsid w:val="002C2687"/>
    <w:rsid w:val="002D5D70"/>
    <w:rsid w:val="002D63FE"/>
    <w:rsid w:val="002D7582"/>
    <w:rsid w:val="002E0021"/>
    <w:rsid w:val="002E6C27"/>
    <w:rsid w:val="0031382F"/>
    <w:rsid w:val="00322650"/>
    <w:rsid w:val="00333F58"/>
    <w:rsid w:val="00335ECE"/>
    <w:rsid w:val="00360A04"/>
    <w:rsid w:val="0036756A"/>
    <w:rsid w:val="00377833"/>
    <w:rsid w:val="00381C03"/>
    <w:rsid w:val="00391F31"/>
    <w:rsid w:val="003A5313"/>
    <w:rsid w:val="003B116E"/>
    <w:rsid w:val="003D002B"/>
    <w:rsid w:val="003D0E84"/>
    <w:rsid w:val="003D6809"/>
    <w:rsid w:val="003E0689"/>
    <w:rsid w:val="003F0483"/>
    <w:rsid w:val="003F2C02"/>
    <w:rsid w:val="003F3FD4"/>
    <w:rsid w:val="00405376"/>
    <w:rsid w:val="00406268"/>
    <w:rsid w:val="00407031"/>
    <w:rsid w:val="00410287"/>
    <w:rsid w:val="00410679"/>
    <w:rsid w:val="00412BB8"/>
    <w:rsid w:val="00432437"/>
    <w:rsid w:val="00437EA7"/>
    <w:rsid w:val="00463126"/>
    <w:rsid w:val="00473ED3"/>
    <w:rsid w:val="0047478B"/>
    <w:rsid w:val="00495C16"/>
    <w:rsid w:val="004A1C5B"/>
    <w:rsid w:val="004D2831"/>
    <w:rsid w:val="004D6549"/>
    <w:rsid w:val="004E2E62"/>
    <w:rsid w:val="0050679B"/>
    <w:rsid w:val="005277DC"/>
    <w:rsid w:val="00534522"/>
    <w:rsid w:val="00552F7F"/>
    <w:rsid w:val="00574C59"/>
    <w:rsid w:val="00577153"/>
    <w:rsid w:val="00584585"/>
    <w:rsid w:val="00587ED7"/>
    <w:rsid w:val="005930EA"/>
    <w:rsid w:val="005937DC"/>
    <w:rsid w:val="0059399D"/>
    <w:rsid w:val="005965D4"/>
    <w:rsid w:val="005A2063"/>
    <w:rsid w:val="005A3CB6"/>
    <w:rsid w:val="005D20B5"/>
    <w:rsid w:val="005E7715"/>
    <w:rsid w:val="00601849"/>
    <w:rsid w:val="00617098"/>
    <w:rsid w:val="00644B3F"/>
    <w:rsid w:val="00646D08"/>
    <w:rsid w:val="00666F7A"/>
    <w:rsid w:val="00675944"/>
    <w:rsid w:val="00691A13"/>
    <w:rsid w:val="00696CE4"/>
    <w:rsid w:val="006A47E6"/>
    <w:rsid w:val="006D3665"/>
    <w:rsid w:val="006D63BC"/>
    <w:rsid w:val="006F7E41"/>
    <w:rsid w:val="00702B0B"/>
    <w:rsid w:val="00706F13"/>
    <w:rsid w:val="00721689"/>
    <w:rsid w:val="00724A88"/>
    <w:rsid w:val="007467F8"/>
    <w:rsid w:val="007503D8"/>
    <w:rsid w:val="00752044"/>
    <w:rsid w:val="00754288"/>
    <w:rsid w:val="007648D6"/>
    <w:rsid w:val="007A1994"/>
    <w:rsid w:val="007B7ACA"/>
    <w:rsid w:val="007B7B7F"/>
    <w:rsid w:val="007C5C7B"/>
    <w:rsid w:val="007C66F7"/>
    <w:rsid w:val="007D1DA4"/>
    <w:rsid w:val="007F71A1"/>
    <w:rsid w:val="00800C59"/>
    <w:rsid w:val="00823E8D"/>
    <w:rsid w:val="0083666E"/>
    <w:rsid w:val="00846F95"/>
    <w:rsid w:val="008574EF"/>
    <w:rsid w:val="00863B96"/>
    <w:rsid w:val="00865092"/>
    <w:rsid w:val="00876F2E"/>
    <w:rsid w:val="00880A41"/>
    <w:rsid w:val="008813C7"/>
    <w:rsid w:val="00883742"/>
    <w:rsid w:val="008A2D25"/>
    <w:rsid w:val="008A7ACC"/>
    <w:rsid w:val="008C68C4"/>
    <w:rsid w:val="008E66DC"/>
    <w:rsid w:val="008F5BEC"/>
    <w:rsid w:val="008F7B92"/>
    <w:rsid w:val="00901A6B"/>
    <w:rsid w:val="00903843"/>
    <w:rsid w:val="009101CD"/>
    <w:rsid w:val="00912FA7"/>
    <w:rsid w:val="009220F3"/>
    <w:rsid w:val="00941CF0"/>
    <w:rsid w:val="00962C08"/>
    <w:rsid w:val="00970DF4"/>
    <w:rsid w:val="00991CED"/>
    <w:rsid w:val="009B620A"/>
    <w:rsid w:val="009C23A1"/>
    <w:rsid w:val="009D041A"/>
    <w:rsid w:val="009F3E00"/>
    <w:rsid w:val="00A00EBE"/>
    <w:rsid w:val="00A02DB1"/>
    <w:rsid w:val="00A2029D"/>
    <w:rsid w:val="00A37B8A"/>
    <w:rsid w:val="00A4300C"/>
    <w:rsid w:val="00A45BAE"/>
    <w:rsid w:val="00A512E1"/>
    <w:rsid w:val="00A577FE"/>
    <w:rsid w:val="00A71296"/>
    <w:rsid w:val="00A7255B"/>
    <w:rsid w:val="00A74FCA"/>
    <w:rsid w:val="00AA1CF1"/>
    <w:rsid w:val="00AE6250"/>
    <w:rsid w:val="00AF1058"/>
    <w:rsid w:val="00B35739"/>
    <w:rsid w:val="00B55A93"/>
    <w:rsid w:val="00B869C9"/>
    <w:rsid w:val="00BA2CE4"/>
    <w:rsid w:val="00BA47EF"/>
    <w:rsid w:val="00BC20CA"/>
    <w:rsid w:val="00BC2347"/>
    <w:rsid w:val="00BD6BF3"/>
    <w:rsid w:val="00BF0E04"/>
    <w:rsid w:val="00C049ED"/>
    <w:rsid w:val="00C14461"/>
    <w:rsid w:val="00C571D9"/>
    <w:rsid w:val="00C77CA5"/>
    <w:rsid w:val="00CB1A1A"/>
    <w:rsid w:val="00CD54B6"/>
    <w:rsid w:val="00CE44E5"/>
    <w:rsid w:val="00CE483B"/>
    <w:rsid w:val="00CF5D72"/>
    <w:rsid w:val="00D127CE"/>
    <w:rsid w:val="00D23555"/>
    <w:rsid w:val="00D35209"/>
    <w:rsid w:val="00D54AB0"/>
    <w:rsid w:val="00D54B26"/>
    <w:rsid w:val="00D711F0"/>
    <w:rsid w:val="00D93B9E"/>
    <w:rsid w:val="00DA6657"/>
    <w:rsid w:val="00DD6E57"/>
    <w:rsid w:val="00DF049A"/>
    <w:rsid w:val="00DF1BDA"/>
    <w:rsid w:val="00E009D6"/>
    <w:rsid w:val="00E02F1E"/>
    <w:rsid w:val="00E07A5C"/>
    <w:rsid w:val="00E16695"/>
    <w:rsid w:val="00E179FB"/>
    <w:rsid w:val="00E20CAF"/>
    <w:rsid w:val="00E231CC"/>
    <w:rsid w:val="00E27786"/>
    <w:rsid w:val="00E31A2E"/>
    <w:rsid w:val="00E532FA"/>
    <w:rsid w:val="00E62722"/>
    <w:rsid w:val="00E67F25"/>
    <w:rsid w:val="00E71B38"/>
    <w:rsid w:val="00EA469F"/>
    <w:rsid w:val="00EA7478"/>
    <w:rsid w:val="00ED69EA"/>
    <w:rsid w:val="00F0224F"/>
    <w:rsid w:val="00F3458C"/>
    <w:rsid w:val="00F46B9A"/>
    <w:rsid w:val="00F720D2"/>
    <w:rsid w:val="00F80A1C"/>
    <w:rsid w:val="00F97312"/>
    <w:rsid w:val="00FA1F56"/>
    <w:rsid w:val="00FA271D"/>
    <w:rsid w:val="00FA65E4"/>
    <w:rsid w:val="00FB78E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4A523C9-5F4C-4E76-80BE-FDF23A94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618"/>
    <w:rPr>
      <w:lang w:val="es-ES_tradnl"/>
    </w:rPr>
  </w:style>
  <w:style w:type="paragraph" w:styleId="Ttulo1">
    <w:name w:val="heading 1"/>
    <w:basedOn w:val="Normal"/>
    <w:next w:val="Normal"/>
    <w:qFormat/>
    <w:rsid w:val="000D3618"/>
    <w:pPr>
      <w:keepNext/>
      <w:pBdr>
        <w:bottom w:val="single" w:sz="4" w:space="1" w:color="auto"/>
      </w:pBdr>
      <w:jc w:val="both"/>
      <w:outlineLvl w:val="0"/>
    </w:pPr>
    <w:rPr>
      <w:rFonts w:ascii="Arial" w:hAnsi="Arial"/>
      <w:b/>
      <w:sz w:val="24"/>
    </w:rPr>
  </w:style>
  <w:style w:type="paragraph" w:styleId="Ttulo2">
    <w:name w:val="heading 2"/>
    <w:basedOn w:val="Normal"/>
    <w:next w:val="Normal"/>
    <w:qFormat/>
    <w:rsid w:val="000D3618"/>
    <w:pPr>
      <w:keepNext/>
      <w:widowControl w:val="0"/>
      <w:ind w:left="426"/>
      <w:jc w:val="both"/>
      <w:outlineLvl w:val="1"/>
    </w:pPr>
    <w:rPr>
      <w:rFonts w:ascii="Arial" w:hAnsi="Arial"/>
      <w:b/>
      <w:sz w:val="24"/>
    </w:rPr>
  </w:style>
  <w:style w:type="paragraph" w:styleId="Ttulo3">
    <w:name w:val="heading 3"/>
    <w:basedOn w:val="Normal"/>
    <w:next w:val="Normal"/>
    <w:qFormat/>
    <w:rsid w:val="000D3618"/>
    <w:pPr>
      <w:keepNext/>
      <w:outlineLvl w:val="2"/>
    </w:pPr>
    <w:rPr>
      <w:rFonts w:ascii="Gill Sans MT" w:hAnsi="Gill Sans MT"/>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D3618"/>
    <w:pPr>
      <w:tabs>
        <w:tab w:val="center" w:pos="4252"/>
        <w:tab w:val="right" w:pos="8504"/>
      </w:tabs>
    </w:pPr>
  </w:style>
  <w:style w:type="paragraph" w:styleId="Piedepgina">
    <w:name w:val="footer"/>
    <w:basedOn w:val="Normal"/>
    <w:rsid w:val="000D3618"/>
    <w:pPr>
      <w:tabs>
        <w:tab w:val="center" w:pos="4252"/>
        <w:tab w:val="right" w:pos="8504"/>
      </w:tabs>
    </w:pPr>
  </w:style>
  <w:style w:type="paragraph" w:styleId="Textonotapie">
    <w:name w:val="footnote text"/>
    <w:basedOn w:val="Normal"/>
    <w:semiHidden/>
    <w:rsid w:val="000D3618"/>
  </w:style>
  <w:style w:type="character" w:styleId="Refdenotaalpie">
    <w:name w:val="footnote reference"/>
    <w:basedOn w:val="Fuentedeprrafopredeter"/>
    <w:semiHidden/>
    <w:rsid w:val="000D3618"/>
    <w:rPr>
      <w:vertAlign w:val="superscript"/>
    </w:rPr>
  </w:style>
  <w:style w:type="paragraph" w:styleId="Puesto">
    <w:name w:val="Title"/>
    <w:basedOn w:val="Normal"/>
    <w:qFormat/>
    <w:rsid w:val="000D3618"/>
    <w:pPr>
      <w:widowControl w:val="0"/>
      <w:jc w:val="center"/>
    </w:pPr>
    <w:rPr>
      <w:rFonts w:ascii="Arial" w:hAnsi="Arial"/>
      <w:b/>
      <w:sz w:val="28"/>
    </w:rPr>
  </w:style>
  <w:style w:type="paragraph" w:styleId="Textoindependiente">
    <w:name w:val="Body Text"/>
    <w:basedOn w:val="Normal"/>
    <w:rsid w:val="000D3618"/>
    <w:pPr>
      <w:jc w:val="center"/>
    </w:pPr>
    <w:rPr>
      <w:rFonts w:ascii="Arial" w:hAnsi="Arial"/>
      <w:b/>
      <w:sz w:val="28"/>
    </w:rPr>
  </w:style>
  <w:style w:type="paragraph" w:styleId="Sangradetextonormal">
    <w:name w:val="Body Text Indent"/>
    <w:basedOn w:val="Normal"/>
    <w:rsid w:val="000D3618"/>
    <w:pPr>
      <w:widowControl w:val="0"/>
      <w:ind w:left="426"/>
      <w:jc w:val="both"/>
    </w:pPr>
    <w:rPr>
      <w:rFonts w:ascii="Arial" w:hAnsi="Arial"/>
      <w:b/>
      <w:sz w:val="24"/>
    </w:rPr>
  </w:style>
  <w:style w:type="paragraph" w:styleId="Textoindependiente2">
    <w:name w:val="Body Text 2"/>
    <w:basedOn w:val="Normal"/>
    <w:rsid w:val="000D3618"/>
    <w:pPr>
      <w:jc w:val="both"/>
    </w:pPr>
    <w:rPr>
      <w:rFonts w:ascii="Arial" w:hAnsi="Arial"/>
      <w:sz w:val="28"/>
    </w:rPr>
  </w:style>
  <w:style w:type="paragraph" w:styleId="Textoindependiente3">
    <w:name w:val="Body Text 3"/>
    <w:basedOn w:val="Normal"/>
    <w:rsid w:val="000D3618"/>
    <w:pPr>
      <w:spacing w:line="312" w:lineRule="auto"/>
      <w:jc w:val="both"/>
    </w:pPr>
    <w:rPr>
      <w:rFonts w:ascii="Arial" w:hAnsi="Arial"/>
      <w:b/>
      <w:sz w:val="24"/>
    </w:rPr>
  </w:style>
  <w:style w:type="character" w:styleId="Hipervnculo">
    <w:name w:val="Hyperlink"/>
    <w:basedOn w:val="Fuentedeprrafopredeter"/>
    <w:rsid w:val="000D3618"/>
    <w:rPr>
      <w:color w:val="0000FF"/>
      <w:u w:val="single"/>
    </w:rPr>
  </w:style>
  <w:style w:type="paragraph" w:styleId="Textodebloque">
    <w:name w:val="Block Text"/>
    <w:basedOn w:val="Normal"/>
    <w:rsid w:val="000D3618"/>
    <w:pPr>
      <w:ind w:left="284" w:right="566"/>
      <w:jc w:val="center"/>
    </w:pPr>
    <w:rPr>
      <w:b/>
      <w:sz w:val="32"/>
      <w:u w:val="single"/>
    </w:rPr>
  </w:style>
  <w:style w:type="paragraph" w:styleId="Sangra2detindependiente">
    <w:name w:val="Body Text Indent 2"/>
    <w:basedOn w:val="Normal"/>
    <w:rsid w:val="000D3618"/>
    <w:pPr>
      <w:ind w:left="851"/>
      <w:jc w:val="both"/>
    </w:pPr>
    <w:rPr>
      <w:b/>
      <w:sz w:val="24"/>
    </w:rPr>
  </w:style>
  <w:style w:type="paragraph" w:styleId="Sangra3detindependiente">
    <w:name w:val="Body Text Indent 3"/>
    <w:basedOn w:val="Normal"/>
    <w:rsid w:val="000D3618"/>
    <w:pPr>
      <w:ind w:left="284"/>
      <w:jc w:val="both"/>
    </w:pPr>
    <w:rPr>
      <w:sz w:val="24"/>
    </w:rPr>
  </w:style>
  <w:style w:type="character" w:styleId="Nmerodepgina">
    <w:name w:val="page number"/>
    <w:basedOn w:val="Fuentedeprrafopredeter"/>
    <w:rsid w:val="000D3618"/>
  </w:style>
  <w:style w:type="character" w:styleId="Hipervnculovisitado">
    <w:name w:val="FollowedHyperlink"/>
    <w:basedOn w:val="Fuentedeprrafopredeter"/>
    <w:rsid w:val="000D3618"/>
    <w:rPr>
      <w:color w:val="800080"/>
      <w:u w:val="single"/>
    </w:rPr>
  </w:style>
  <w:style w:type="paragraph" w:styleId="Mapadeldocumento">
    <w:name w:val="Document Map"/>
    <w:basedOn w:val="Normal"/>
    <w:semiHidden/>
    <w:rsid w:val="000D3618"/>
    <w:pPr>
      <w:shd w:val="clear" w:color="auto" w:fill="000080"/>
    </w:pPr>
    <w:rPr>
      <w:rFonts w:ascii="Tahoma" w:hAnsi="Tahoma" w:cs="Tahoma"/>
    </w:rPr>
  </w:style>
  <w:style w:type="paragraph" w:styleId="Textodeglobo">
    <w:name w:val="Balloon Text"/>
    <w:basedOn w:val="Normal"/>
    <w:semiHidden/>
    <w:rsid w:val="00587ED7"/>
    <w:rPr>
      <w:rFonts w:ascii="Tahoma" w:hAnsi="Tahoma" w:cs="Tahoma"/>
      <w:sz w:val="16"/>
      <w:szCs w:val="16"/>
    </w:rPr>
  </w:style>
  <w:style w:type="paragraph" w:customStyle="1" w:styleId="articulo1">
    <w:name w:val="articulo1"/>
    <w:basedOn w:val="Normal"/>
    <w:rsid w:val="00E67F25"/>
    <w:pPr>
      <w:spacing w:before="360" w:after="180"/>
      <w:jc w:val="both"/>
    </w:pPr>
    <w:rPr>
      <w:b/>
      <w:bCs/>
      <w:sz w:val="24"/>
      <w:szCs w:val="24"/>
      <w:lang w:val="es-ES"/>
    </w:rPr>
  </w:style>
  <w:style w:type="paragraph" w:styleId="Prrafodelista">
    <w:name w:val="List Paragraph"/>
    <w:basedOn w:val="Normal"/>
    <w:link w:val="PrrafodelistaCar"/>
    <w:uiPriority w:val="34"/>
    <w:qFormat/>
    <w:rsid w:val="00666F7A"/>
    <w:pPr>
      <w:ind w:left="720"/>
      <w:contextualSpacing/>
    </w:pPr>
  </w:style>
  <w:style w:type="paragraph" w:customStyle="1" w:styleId="Default">
    <w:name w:val="Default"/>
    <w:rsid w:val="00D127CE"/>
    <w:pPr>
      <w:autoSpaceDE w:val="0"/>
      <w:autoSpaceDN w:val="0"/>
      <w:adjustRightInd w:val="0"/>
    </w:pPr>
    <w:rPr>
      <w:rFonts w:ascii="EUAlbertina" w:hAnsi="EUAlbertina" w:cs="EUAlbertina"/>
      <w:color w:val="000000"/>
      <w:sz w:val="24"/>
      <w:szCs w:val="24"/>
    </w:rPr>
  </w:style>
  <w:style w:type="character" w:customStyle="1" w:styleId="PrrafodelistaCar">
    <w:name w:val="Párrafo de lista Car"/>
    <w:basedOn w:val="Fuentedeprrafopredeter"/>
    <w:link w:val="Prrafodelista"/>
    <w:uiPriority w:val="34"/>
    <w:rsid w:val="00584585"/>
    <w:rPr>
      <w:lang w:val="es-ES_tradnl"/>
    </w:rPr>
  </w:style>
  <w:style w:type="paragraph" w:customStyle="1" w:styleId="parrafo1">
    <w:name w:val="parrafo1"/>
    <w:basedOn w:val="Normal"/>
    <w:rsid w:val="00FA65E4"/>
    <w:pPr>
      <w:spacing w:before="180" w:after="180"/>
      <w:ind w:firstLine="360"/>
      <w:jc w:val="both"/>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1762">
      <w:bodyDiv w:val="1"/>
      <w:marLeft w:val="0"/>
      <w:marRight w:val="0"/>
      <w:marTop w:val="0"/>
      <w:marBottom w:val="0"/>
      <w:divBdr>
        <w:top w:val="none" w:sz="0" w:space="0" w:color="auto"/>
        <w:left w:val="none" w:sz="0" w:space="0" w:color="auto"/>
        <w:bottom w:val="none" w:sz="0" w:space="0" w:color="auto"/>
        <w:right w:val="none" w:sz="0" w:space="0" w:color="auto"/>
      </w:divBdr>
    </w:div>
    <w:div w:id="2144225567">
      <w:bodyDiv w:val="1"/>
      <w:marLeft w:val="0"/>
      <w:marRight w:val="0"/>
      <w:marTop w:val="0"/>
      <w:marBottom w:val="0"/>
      <w:divBdr>
        <w:top w:val="none" w:sz="0" w:space="0" w:color="auto"/>
        <w:left w:val="none" w:sz="0" w:space="0" w:color="auto"/>
        <w:bottom w:val="none" w:sz="0" w:space="0" w:color="auto"/>
        <w:right w:val="none" w:sz="0" w:space="0" w:color="auto"/>
      </w:divBdr>
      <w:divsChild>
        <w:div w:id="1415664205">
          <w:marLeft w:val="0"/>
          <w:marRight w:val="0"/>
          <w:marTop w:val="720"/>
          <w:marBottom w:val="720"/>
          <w:divBdr>
            <w:top w:val="none" w:sz="0" w:space="0" w:color="auto"/>
            <w:left w:val="none" w:sz="0" w:space="0" w:color="auto"/>
            <w:bottom w:val="none" w:sz="0" w:space="0" w:color="auto"/>
            <w:right w:val="none" w:sz="0" w:space="0" w:color="auto"/>
          </w:divBdr>
          <w:divsChild>
            <w:div w:id="68357296">
              <w:marLeft w:val="0"/>
              <w:marRight w:val="0"/>
              <w:marTop w:val="0"/>
              <w:marBottom w:val="0"/>
              <w:divBdr>
                <w:top w:val="none" w:sz="0" w:space="0" w:color="auto"/>
                <w:left w:val="none" w:sz="0" w:space="0" w:color="auto"/>
                <w:bottom w:val="none" w:sz="0" w:space="0" w:color="auto"/>
                <w:right w:val="none" w:sz="0" w:space="0" w:color="auto"/>
              </w:divBdr>
              <w:divsChild>
                <w:div w:id="693505061">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1\DOCUME~1\plantillas\oficio+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FAB69-88B1-4C8D-A3B1-F628B6DA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oficio+2</Template>
  <TotalTime>0</TotalTime>
  <Pages>2</Pages>
  <Words>764</Words>
  <Characters>4206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JMPL</dc:creator>
  <cp:lastModifiedBy>Valle Escribano Avile</cp:lastModifiedBy>
  <cp:revision>2</cp:revision>
  <cp:lastPrinted>2016-10-26T09:15:00Z</cp:lastPrinted>
  <dcterms:created xsi:type="dcterms:W3CDTF">2018-05-31T12:16:00Z</dcterms:created>
  <dcterms:modified xsi:type="dcterms:W3CDTF">2018-05-31T12:16:00Z</dcterms:modified>
</cp:coreProperties>
</file>